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AA9" w:rsidRDefault="00D23AA9" w:rsidP="00873BC6">
      <w:pPr>
        <w:jc w:val="center"/>
      </w:pPr>
      <w:r w:rsidRPr="00D53943">
        <w:rPr>
          <w:rFonts w:cs="Arial"/>
          <w:b/>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Shil_grb" style="width:63.75pt;height:73.5pt;visibility:visible">
            <v:imagedata r:id="rId5" o:title=""/>
          </v:shape>
        </w:pict>
      </w:r>
    </w:p>
    <w:p w:rsidR="00D23AA9" w:rsidRPr="009F2BF8" w:rsidRDefault="00D23AA9" w:rsidP="00873BC6">
      <w:pPr>
        <w:pStyle w:val="Title"/>
        <w:rPr>
          <w:rFonts w:ascii="Times New Roman" w:hAnsi="Times New Roman" w:cs="Times New Roman"/>
          <w:kern w:val="0"/>
          <w:sz w:val="28"/>
          <w:szCs w:val="28"/>
        </w:rPr>
      </w:pPr>
      <w:r w:rsidRPr="009F2BF8">
        <w:rPr>
          <w:rFonts w:ascii="Times New Roman" w:hAnsi="Times New Roman" w:cs="Times New Roman"/>
          <w:kern w:val="0"/>
          <w:sz w:val="28"/>
          <w:szCs w:val="28"/>
        </w:rPr>
        <w:t>СОВЕТ МУНИЦИПАЛЬНОГО РАЙОНА «ШИЛКИНСКИЙ РАЙОН»</w:t>
      </w:r>
    </w:p>
    <w:p w:rsidR="00D23AA9" w:rsidRPr="009F2BF8" w:rsidRDefault="00D23AA9" w:rsidP="00873BC6">
      <w:pPr>
        <w:pStyle w:val="Title"/>
        <w:rPr>
          <w:rFonts w:ascii="Times New Roman" w:hAnsi="Times New Roman" w:cs="Times New Roman"/>
          <w:kern w:val="0"/>
        </w:rPr>
      </w:pPr>
      <w:r w:rsidRPr="009F2BF8">
        <w:rPr>
          <w:rFonts w:ascii="Times New Roman" w:hAnsi="Times New Roman" w:cs="Times New Roman"/>
          <w:kern w:val="0"/>
        </w:rPr>
        <w:t>РЕШЕНИЕ</w:t>
      </w:r>
    </w:p>
    <w:p w:rsidR="00D23AA9" w:rsidRPr="009F2BF8" w:rsidRDefault="00D23AA9" w:rsidP="00873BC6">
      <w:pPr>
        <w:pStyle w:val="Title"/>
        <w:rPr>
          <w:rFonts w:ascii="Times New Roman" w:hAnsi="Times New Roman" w:cs="Times New Roman"/>
          <w:kern w:val="0"/>
        </w:rPr>
      </w:pPr>
    </w:p>
    <w:p w:rsidR="00D23AA9" w:rsidRPr="009F2BF8" w:rsidRDefault="00D23AA9" w:rsidP="00873BC6">
      <w:pPr>
        <w:rPr>
          <w:rFonts w:ascii="Times New Roman" w:hAnsi="Times New Roman"/>
          <w:sz w:val="28"/>
          <w:szCs w:val="28"/>
        </w:rPr>
      </w:pPr>
      <w:r>
        <w:rPr>
          <w:rFonts w:ascii="Times New Roman" w:hAnsi="Times New Roman"/>
          <w:sz w:val="28"/>
          <w:szCs w:val="28"/>
        </w:rPr>
        <w:t>«___» ___________</w:t>
      </w:r>
      <w:r w:rsidRPr="009F2BF8">
        <w:rPr>
          <w:rFonts w:ascii="Times New Roman" w:hAnsi="Times New Roman"/>
          <w:sz w:val="28"/>
          <w:szCs w:val="28"/>
        </w:rPr>
        <w:t xml:space="preserve">  2015 года</w:t>
      </w:r>
      <w:r w:rsidRPr="009F2BF8">
        <w:rPr>
          <w:rFonts w:ascii="Times New Roman" w:hAnsi="Times New Roman"/>
          <w:sz w:val="28"/>
          <w:szCs w:val="28"/>
        </w:rPr>
        <w:tab/>
      </w:r>
      <w:r w:rsidRPr="009F2BF8">
        <w:rPr>
          <w:rFonts w:ascii="Times New Roman" w:hAnsi="Times New Roman"/>
          <w:sz w:val="28"/>
          <w:szCs w:val="28"/>
        </w:rPr>
        <w:tab/>
      </w:r>
      <w:r w:rsidRPr="009F2BF8">
        <w:rPr>
          <w:rFonts w:ascii="Times New Roman" w:hAnsi="Times New Roman"/>
          <w:sz w:val="28"/>
          <w:szCs w:val="28"/>
        </w:rPr>
        <w:tab/>
      </w:r>
      <w:r w:rsidRPr="009F2BF8">
        <w:rPr>
          <w:rFonts w:ascii="Times New Roman" w:hAnsi="Times New Roman"/>
          <w:sz w:val="28"/>
          <w:szCs w:val="28"/>
        </w:rPr>
        <w:tab/>
      </w:r>
      <w:r w:rsidRPr="009F2BF8">
        <w:rPr>
          <w:rFonts w:ascii="Times New Roman" w:hAnsi="Times New Roman"/>
          <w:sz w:val="28"/>
          <w:szCs w:val="28"/>
        </w:rPr>
        <w:tab/>
      </w:r>
      <w:r w:rsidRPr="009F2BF8">
        <w:rPr>
          <w:rFonts w:ascii="Times New Roman" w:hAnsi="Times New Roman"/>
          <w:sz w:val="28"/>
          <w:szCs w:val="28"/>
        </w:rPr>
        <w:tab/>
        <w:t xml:space="preserve">     №  </w:t>
      </w:r>
      <w:r>
        <w:rPr>
          <w:rFonts w:ascii="Times New Roman" w:hAnsi="Times New Roman"/>
          <w:sz w:val="28"/>
          <w:szCs w:val="28"/>
        </w:rPr>
        <w:t>____</w:t>
      </w:r>
    </w:p>
    <w:p w:rsidR="00D23AA9" w:rsidRPr="009F2BF8" w:rsidRDefault="00D23AA9" w:rsidP="00873BC6">
      <w:pPr>
        <w:ind w:left="993"/>
        <w:jc w:val="center"/>
        <w:rPr>
          <w:rFonts w:ascii="Times New Roman" w:hAnsi="Times New Roman"/>
          <w:sz w:val="28"/>
          <w:szCs w:val="28"/>
        </w:rPr>
      </w:pPr>
      <w:r w:rsidRPr="009F2BF8">
        <w:rPr>
          <w:rFonts w:ascii="Times New Roman" w:hAnsi="Times New Roman"/>
          <w:sz w:val="28"/>
          <w:szCs w:val="28"/>
        </w:rPr>
        <w:t>г. Шилка</w:t>
      </w:r>
    </w:p>
    <w:p w:rsidR="00D23AA9" w:rsidRPr="00E82D44" w:rsidRDefault="00D23AA9" w:rsidP="00873BC6">
      <w:pPr>
        <w:pStyle w:val="NoSpacing"/>
        <w:jc w:val="both"/>
        <w:rPr>
          <w:rFonts w:ascii="Arial" w:hAnsi="Arial" w:cs="Arial"/>
          <w:sz w:val="28"/>
          <w:szCs w:val="28"/>
        </w:rPr>
      </w:pPr>
    </w:p>
    <w:p w:rsidR="00D23AA9" w:rsidRPr="001B6EDC" w:rsidRDefault="00D23AA9" w:rsidP="009F2BF8">
      <w:pPr>
        <w:jc w:val="center"/>
        <w:rPr>
          <w:rFonts w:ascii="Times New Roman" w:hAnsi="Times New Roman"/>
          <w:b/>
          <w:sz w:val="26"/>
          <w:szCs w:val="26"/>
        </w:rPr>
      </w:pPr>
      <w:r w:rsidRPr="001B6EDC">
        <w:rPr>
          <w:rFonts w:ascii="Times New Roman" w:hAnsi="Times New Roman"/>
          <w:b/>
          <w:sz w:val="26"/>
          <w:szCs w:val="26"/>
        </w:rPr>
        <w:t>О внесении изменений в Комплексную программу социально-экономического развития  муниципального района «Шилкинский район» на период 2011-2020 годы, утвержденную решением Совета муниципального района «Шилкинский район» от 29.12.2011 № 311</w:t>
      </w:r>
    </w:p>
    <w:p w:rsidR="00D23AA9" w:rsidRPr="001B6EDC" w:rsidRDefault="00D23AA9" w:rsidP="00873BC6">
      <w:pPr>
        <w:pStyle w:val="NoSpacing"/>
        <w:jc w:val="both"/>
        <w:rPr>
          <w:rFonts w:ascii="Arial" w:hAnsi="Arial" w:cs="Arial"/>
          <w:sz w:val="26"/>
          <w:szCs w:val="26"/>
        </w:rPr>
      </w:pPr>
    </w:p>
    <w:p w:rsidR="00D23AA9" w:rsidRPr="001B6EDC" w:rsidRDefault="00D23AA9" w:rsidP="001F5527">
      <w:pPr>
        <w:pStyle w:val="NoSpacing"/>
        <w:jc w:val="both"/>
        <w:rPr>
          <w:rFonts w:ascii="Times New Roman" w:hAnsi="Times New Roman"/>
          <w:sz w:val="26"/>
          <w:szCs w:val="26"/>
        </w:rPr>
      </w:pPr>
      <w:r w:rsidRPr="001B6EDC">
        <w:rPr>
          <w:rFonts w:ascii="Times New Roman" w:hAnsi="Times New Roman"/>
          <w:sz w:val="26"/>
          <w:szCs w:val="26"/>
        </w:rPr>
        <w:tab/>
        <w:t xml:space="preserve">В соответствии с п.4 ст.25 Устава муниципального района «Шилкинский район», принятого решением Совета муниципального района «Шилкинский район» от 23.04.2015 года № 173, в связи с корректировкой показателей социально-экономического развития муниципального района «Шилкинский район», Совет муниципального района </w:t>
      </w:r>
    </w:p>
    <w:p w:rsidR="00D23AA9" w:rsidRPr="001B6EDC" w:rsidRDefault="00D23AA9" w:rsidP="001F5527">
      <w:pPr>
        <w:pStyle w:val="NoSpacing"/>
        <w:jc w:val="both"/>
        <w:rPr>
          <w:rFonts w:ascii="Times New Roman" w:hAnsi="Times New Roman"/>
          <w:sz w:val="26"/>
          <w:szCs w:val="26"/>
        </w:rPr>
      </w:pPr>
    </w:p>
    <w:p w:rsidR="00D23AA9" w:rsidRPr="001B6EDC" w:rsidRDefault="00D23AA9" w:rsidP="005D0ED3">
      <w:pPr>
        <w:pStyle w:val="NoSpacing"/>
        <w:jc w:val="center"/>
        <w:rPr>
          <w:rFonts w:ascii="Times New Roman" w:hAnsi="Times New Roman"/>
          <w:sz w:val="26"/>
          <w:szCs w:val="26"/>
        </w:rPr>
      </w:pPr>
    </w:p>
    <w:p w:rsidR="00D23AA9" w:rsidRPr="001B6EDC" w:rsidRDefault="00D23AA9" w:rsidP="005D0ED3">
      <w:pPr>
        <w:pStyle w:val="NoSpacing"/>
        <w:jc w:val="center"/>
        <w:rPr>
          <w:rFonts w:ascii="Times New Roman" w:hAnsi="Times New Roman"/>
          <w:sz w:val="26"/>
          <w:szCs w:val="26"/>
        </w:rPr>
      </w:pPr>
    </w:p>
    <w:p w:rsidR="00D23AA9" w:rsidRPr="001B6EDC" w:rsidRDefault="00D23AA9" w:rsidP="005D0ED3">
      <w:pPr>
        <w:pStyle w:val="NoSpacing"/>
        <w:jc w:val="center"/>
        <w:rPr>
          <w:rFonts w:ascii="Times New Roman" w:hAnsi="Times New Roman"/>
          <w:sz w:val="26"/>
          <w:szCs w:val="26"/>
        </w:rPr>
      </w:pPr>
      <w:r w:rsidRPr="001B6EDC">
        <w:rPr>
          <w:rFonts w:ascii="Times New Roman" w:hAnsi="Times New Roman"/>
          <w:sz w:val="26"/>
          <w:szCs w:val="26"/>
        </w:rPr>
        <w:t>РЕШИЛ:</w:t>
      </w:r>
    </w:p>
    <w:p w:rsidR="00D23AA9" w:rsidRPr="001B6EDC" w:rsidRDefault="00D23AA9" w:rsidP="005D0ED3">
      <w:pPr>
        <w:pStyle w:val="NoSpacing"/>
        <w:jc w:val="center"/>
        <w:rPr>
          <w:rFonts w:ascii="Times New Roman" w:hAnsi="Times New Roman"/>
          <w:sz w:val="26"/>
          <w:szCs w:val="26"/>
        </w:rPr>
      </w:pPr>
    </w:p>
    <w:p w:rsidR="00D23AA9" w:rsidRPr="001B6EDC" w:rsidRDefault="00D23AA9" w:rsidP="001F5527">
      <w:pPr>
        <w:pStyle w:val="NoSpacing"/>
        <w:jc w:val="both"/>
        <w:rPr>
          <w:rFonts w:ascii="Times New Roman" w:hAnsi="Times New Roman"/>
          <w:sz w:val="26"/>
          <w:szCs w:val="26"/>
        </w:rPr>
      </w:pPr>
      <w:r w:rsidRPr="001B6EDC">
        <w:rPr>
          <w:rFonts w:ascii="Times New Roman" w:hAnsi="Times New Roman"/>
          <w:sz w:val="26"/>
          <w:szCs w:val="26"/>
        </w:rPr>
        <w:tab/>
        <w:t>1. Внести в Комплексную программу социально-экономического развития муниципального района «Шилкинский район» на 2011-2020 годы, утвержденную  решением Совета муниципального района «Шилкинский район» от 29.12.2011 №311 (далее по тексту – Программа) следующие изменения:</w:t>
      </w:r>
    </w:p>
    <w:p w:rsidR="00D23AA9" w:rsidRPr="001B6EDC" w:rsidRDefault="00D23AA9" w:rsidP="001F5527">
      <w:pPr>
        <w:pStyle w:val="NoSpacing"/>
        <w:jc w:val="both"/>
        <w:rPr>
          <w:rFonts w:ascii="Times New Roman" w:hAnsi="Times New Roman"/>
          <w:sz w:val="26"/>
          <w:szCs w:val="26"/>
        </w:rPr>
      </w:pPr>
    </w:p>
    <w:p w:rsidR="00D23AA9" w:rsidRPr="001B6EDC" w:rsidRDefault="00D23AA9" w:rsidP="001F5527">
      <w:pPr>
        <w:pStyle w:val="NoSpacing"/>
        <w:jc w:val="both"/>
        <w:rPr>
          <w:rFonts w:ascii="Times New Roman" w:hAnsi="Times New Roman"/>
          <w:sz w:val="26"/>
          <w:szCs w:val="26"/>
        </w:rPr>
      </w:pPr>
      <w:r w:rsidRPr="001B6EDC">
        <w:rPr>
          <w:rFonts w:ascii="Times New Roman" w:hAnsi="Times New Roman"/>
          <w:sz w:val="26"/>
          <w:szCs w:val="26"/>
        </w:rPr>
        <w:tab/>
        <w:t>1.1. В разделе 1 «Паспорт Программы»  подраздел «Основные ожидаемые результаты реализации Программы и показатели социально-экономической эффективности к 2020 году» изложить в следующей редакции:</w:t>
      </w:r>
    </w:p>
    <w:tbl>
      <w:tblPr>
        <w:tblW w:w="9639" w:type="dxa"/>
        <w:tblInd w:w="108" w:type="dxa"/>
        <w:tblLayout w:type="fixed"/>
        <w:tblLook w:val="0000"/>
      </w:tblPr>
      <w:tblGrid>
        <w:gridCol w:w="3261"/>
        <w:gridCol w:w="6378"/>
      </w:tblGrid>
      <w:tr w:rsidR="00D23AA9" w:rsidRPr="00D53943" w:rsidTr="005233A7">
        <w:trPr>
          <w:trHeight w:val="4243"/>
        </w:trPr>
        <w:tc>
          <w:tcPr>
            <w:tcW w:w="3261" w:type="dxa"/>
            <w:tcBorders>
              <w:top w:val="single" w:sz="4" w:space="0" w:color="auto"/>
              <w:left w:val="single" w:sz="4" w:space="0" w:color="auto"/>
              <w:bottom w:val="single" w:sz="4" w:space="0" w:color="auto"/>
              <w:right w:val="single" w:sz="4" w:space="0" w:color="auto"/>
            </w:tcBorders>
          </w:tcPr>
          <w:p w:rsidR="00D23AA9" w:rsidRPr="00D53943" w:rsidRDefault="00D23AA9" w:rsidP="008F6C7E">
            <w:pPr>
              <w:widowControl w:val="0"/>
              <w:ind w:right="-108"/>
              <w:rPr>
                <w:rFonts w:ascii="Times New Roman" w:hAnsi="Times New Roman"/>
              </w:rPr>
            </w:pPr>
            <w:r w:rsidRPr="00D53943">
              <w:rPr>
                <w:rFonts w:ascii="Times New Roman" w:hAnsi="Times New Roman"/>
              </w:rPr>
              <w:t>Основные ожидаемые результаты реализации Программы и показатели социально-экономической эффективности к 2020 году</w:t>
            </w:r>
          </w:p>
        </w:tc>
        <w:tc>
          <w:tcPr>
            <w:tcW w:w="6378" w:type="dxa"/>
            <w:tcBorders>
              <w:top w:val="single" w:sz="4" w:space="0" w:color="auto"/>
              <w:left w:val="single" w:sz="4" w:space="0" w:color="auto"/>
              <w:bottom w:val="single" w:sz="4" w:space="0" w:color="auto"/>
              <w:right w:val="single" w:sz="4" w:space="0" w:color="auto"/>
            </w:tcBorders>
          </w:tcPr>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увеличение среднедушевых денежных доходов населения в 2,2 раза;</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снижение доли населения с доходами ниже прожиточного минимума до18,5% от общего числа жителей района;</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xml:space="preserve">- увеличение объемов производства промышленной продукции  на душу населения до </w:t>
            </w:r>
            <w:r>
              <w:rPr>
                <w:rFonts w:ascii="Times New Roman" w:hAnsi="Times New Roman"/>
                <w:sz w:val="24"/>
                <w:szCs w:val="24"/>
              </w:rPr>
              <w:t>111,3</w:t>
            </w:r>
            <w:r w:rsidRPr="00D430BE">
              <w:rPr>
                <w:rFonts w:ascii="Times New Roman" w:hAnsi="Times New Roman"/>
                <w:sz w:val="24"/>
                <w:szCs w:val="24"/>
              </w:rPr>
              <w:t xml:space="preserve"> тыс. руб.; </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-увеличение производства сельскохозяйственной продукции во всех категориях</w:t>
            </w:r>
            <w:r>
              <w:rPr>
                <w:rFonts w:ascii="Times New Roman" w:hAnsi="Times New Roman"/>
                <w:sz w:val="24"/>
                <w:szCs w:val="24"/>
              </w:rPr>
              <w:t xml:space="preserve"> хозяйств на душу населения до 22,1</w:t>
            </w:r>
            <w:r w:rsidRPr="00D430BE">
              <w:rPr>
                <w:rFonts w:ascii="Times New Roman" w:hAnsi="Times New Roman"/>
                <w:sz w:val="24"/>
                <w:szCs w:val="24"/>
              </w:rPr>
              <w:t xml:space="preserve"> тыс. руб.</w:t>
            </w:r>
            <w:r>
              <w:rPr>
                <w:rFonts w:ascii="Times New Roman" w:hAnsi="Times New Roman"/>
                <w:sz w:val="24"/>
                <w:szCs w:val="24"/>
              </w:rPr>
              <w:t>;</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xml:space="preserve">- </w:t>
            </w:r>
            <w:r>
              <w:rPr>
                <w:rFonts w:ascii="Times New Roman" w:hAnsi="Times New Roman"/>
                <w:sz w:val="24"/>
                <w:szCs w:val="24"/>
              </w:rPr>
              <w:t xml:space="preserve">увеличение </w:t>
            </w:r>
            <w:r w:rsidRPr="00D430BE">
              <w:rPr>
                <w:rFonts w:ascii="Times New Roman" w:hAnsi="Times New Roman"/>
                <w:sz w:val="24"/>
                <w:szCs w:val="24"/>
              </w:rPr>
              <w:t>инвестиций в основной капитал   на душу населения до</w:t>
            </w:r>
            <w:r>
              <w:rPr>
                <w:rFonts w:ascii="Times New Roman" w:hAnsi="Times New Roman"/>
                <w:sz w:val="24"/>
                <w:szCs w:val="24"/>
              </w:rPr>
              <w:t xml:space="preserve">22,5 </w:t>
            </w:r>
            <w:r w:rsidRPr="00D430BE">
              <w:rPr>
                <w:rFonts w:ascii="Times New Roman" w:hAnsi="Times New Roman"/>
                <w:sz w:val="24"/>
                <w:szCs w:val="24"/>
              </w:rPr>
              <w:t>тыс.рублей;</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xml:space="preserve">- увеличение оборота розничной торговли на душу населения до </w:t>
            </w:r>
            <w:r>
              <w:rPr>
                <w:rFonts w:ascii="Times New Roman" w:hAnsi="Times New Roman"/>
                <w:sz w:val="24"/>
                <w:szCs w:val="24"/>
              </w:rPr>
              <w:t>51,4</w:t>
            </w:r>
            <w:r w:rsidRPr="00D430BE">
              <w:rPr>
                <w:rFonts w:ascii="Times New Roman" w:hAnsi="Times New Roman"/>
                <w:sz w:val="24"/>
                <w:szCs w:val="24"/>
              </w:rPr>
              <w:t xml:space="preserve"> тыс.рублей;</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xml:space="preserve">- обеспеченность жильем (в среднем на одного жителя) к </w:t>
            </w:r>
            <w:r>
              <w:rPr>
                <w:rFonts w:ascii="Times New Roman" w:hAnsi="Times New Roman"/>
                <w:sz w:val="24"/>
                <w:szCs w:val="24"/>
              </w:rPr>
              <w:t>до</w:t>
            </w:r>
            <w:r w:rsidRPr="00D430BE">
              <w:rPr>
                <w:rFonts w:ascii="Times New Roman" w:hAnsi="Times New Roman"/>
                <w:sz w:val="24"/>
                <w:szCs w:val="24"/>
              </w:rPr>
              <w:t xml:space="preserve"> </w:t>
            </w:r>
            <w:r>
              <w:rPr>
                <w:rFonts w:ascii="Times New Roman" w:hAnsi="Times New Roman"/>
                <w:sz w:val="24"/>
                <w:szCs w:val="24"/>
              </w:rPr>
              <w:t>23,4</w:t>
            </w:r>
            <w:r w:rsidRPr="00D430BE">
              <w:rPr>
                <w:rFonts w:ascii="Times New Roman" w:hAnsi="Times New Roman"/>
                <w:sz w:val="24"/>
                <w:szCs w:val="24"/>
              </w:rPr>
              <w:t xml:space="preserve"> кв.м. общей площади;</w:t>
            </w:r>
          </w:p>
          <w:p w:rsidR="00D23AA9" w:rsidRPr="00D430BE" w:rsidRDefault="00D23AA9" w:rsidP="00D430BE">
            <w:pPr>
              <w:pStyle w:val="NoSpacing"/>
              <w:rPr>
                <w:rFonts w:ascii="Times New Roman" w:hAnsi="Times New Roman"/>
                <w:sz w:val="24"/>
                <w:szCs w:val="24"/>
              </w:rPr>
            </w:pPr>
            <w:r w:rsidRPr="00D430BE">
              <w:rPr>
                <w:rFonts w:ascii="Times New Roman" w:hAnsi="Times New Roman"/>
                <w:sz w:val="24"/>
                <w:szCs w:val="24"/>
              </w:rPr>
              <w:t xml:space="preserve">- увеличение среднемесячной номинальной заработной платы  </w:t>
            </w:r>
            <w:r>
              <w:rPr>
                <w:rFonts w:ascii="Times New Roman" w:hAnsi="Times New Roman"/>
                <w:sz w:val="24"/>
                <w:szCs w:val="24"/>
              </w:rPr>
              <w:t>в 2,3</w:t>
            </w:r>
            <w:r w:rsidRPr="00D430BE">
              <w:rPr>
                <w:rFonts w:ascii="Times New Roman" w:hAnsi="Times New Roman"/>
                <w:sz w:val="24"/>
                <w:szCs w:val="24"/>
              </w:rPr>
              <w:t xml:space="preserve"> раза;</w:t>
            </w:r>
          </w:p>
          <w:p w:rsidR="00D23AA9" w:rsidRPr="007F0365" w:rsidRDefault="00D23AA9" w:rsidP="00D430BE">
            <w:pPr>
              <w:pStyle w:val="NoSpacing"/>
            </w:pPr>
            <w:r w:rsidRPr="00D430BE">
              <w:rPr>
                <w:rFonts w:ascii="Times New Roman" w:hAnsi="Times New Roman"/>
                <w:sz w:val="24"/>
                <w:szCs w:val="24"/>
              </w:rPr>
              <w:t>- снижение уровня безработицы от численности экономи</w:t>
            </w:r>
            <w:r>
              <w:rPr>
                <w:rFonts w:ascii="Times New Roman" w:hAnsi="Times New Roman"/>
                <w:sz w:val="24"/>
                <w:szCs w:val="24"/>
              </w:rPr>
              <w:t>чески активного населения до 2,0</w:t>
            </w:r>
            <w:r w:rsidRPr="00D430BE">
              <w:rPr>
                <w:rFonts w:ascii="Times New Roman" w:hAnsi="Times New Roman"/>
                <w:sz w:val="24"/>
                <w:szCs w:val="24"/>
              </w:rPr>
              <w:t>%.</w:t>
            </w:r>
            <w:r w:rsidRPr="007F0365">
              <w:t xml:space="preserve"> </w:t>
            </w:r>
          </w:p>
        </w:tc>
      </w:tr>
    </w:tbl>
    <w:p w:rsidR="00D23AA9" w:rsidRDefault="00D23AA9"/>
    <w:p w:rsidR="00D23AA9" w:rsidRPr="001B6EDC" w:rsidRDefault="00D23AA9" w:rsidP="00BC5FD9">
      <w:pPr>
        <w:pStyle w:val="BodyText"/>
        <w:tabs>
          <w:tab w:val="left" w:pos="4111"/>
        </w:tabs>
        <w:spacing w:line="240" w:lineRule="auto"/>
        <w:ind w:right="23" w:firstLine="708"/>
        <w:rPr>
          <w:sz w:val="26"/>
          <w:szCs w:val="26"/>
        </w:rPr>
      </w:pPr>
      <w:r w:rsidRPr="001B6EDC">
        <w:rPr>
          <w:sz w:val="26"/>
          <w:szCs w:val="26"/>
        </w:rPr>
        <w:t>1.2. В Разделе 4 «Долгосрочный план социально-экономического развития муниципального района «Шилкинский район» (2011-2020 годы)»  подраздел 5 «Основные индикаторы долгосрочного плана социально-экономического развития муниципального района «Шилкинский район» изложить в новой редакции:</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ab/>
        <w:t>В соответствие с определенными целями социально-экономического развития муниципального района определены  индикаторы, характеризующие достижение поставленных целей к 2020 году (к 2009 году).</w:t>
      </w:r>
    </w:p>
    <w:p w:rsidR="00D23AA9" w:rsidRPr="001B6EDC" w:rsidRDefault="00D23AA9" w:rsidP="00B4278E">
      <w:pPr>
        <w:pStyle w:val="NoSpacing"/>
        <w:jc w:val="both"/>
        <w:rPr>
          <w:rFonts w:ascii="Times New Roman" w:hAnsi="Times New Roman"/>
          <w:i/>
          <w:sz w:val="26"/>
          <w:szCs w:val="26"/>
        </w:rPr>
      </w:pPr>
      <w:r w:rsidRPr="001B6EDC">
        <w:rPr>
          <w:rFonts w:ascii="Times New Roman" w:hAnsi="Times New Roman"/>
          <w:i/>
          <w:sz w:val="26"/>
          <w:szCs w:val="26"/>
        </w:rPr>
        <w:tab/>
        <w:t>Группа целей: «Рост экономического потенциала»: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объем производства промышленной продукции,  4300,0 млн. руб., рост в 1,73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индекс промышленного производства, 101,5 % к предыдущему году;</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объем произведенной продукции промышленного производства на душу населения, 111,3  тыс. рублей,  рост в 2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индекс продукции сельского хозяйства, 101,4 %;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-объем произведенной продукции сельского хозяйства на душу населения, 22,1 тыс. рублей,  рост в 1,7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доля  собственных доходов бюджета, 26,7 %, рост в 1,22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объем инвестиции в основной капитал за счет всех источников финансирования на душу населения, 22,5 тыс. рублей, рост в 1,23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темп роста объема работ, выполненных по виду деятельности «строительство», в 101,4%  к предыдущему году;</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численность занятых в экономике (в среднем за год), 15,5 тыс. человек.</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доля занятых в малом бизнесе от занятых в экономике, 22 % рост в 2,5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число субъектов малого предпринимательства в расчете на 10 000 человек населения 22 ед. рост  138 %;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количество созданных рабочих мест составит 989 ед.;</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уровень официально зарегистрированной безработицы, 2,0 % снижение на  37,5%;</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среднедушевые денежные доходы населения, 19200 рублей, рост в 2,2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оборот розничной торговли на душу населения,  51,4 тыс. рублей,  рост в 3,1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объем платных услуг населению на душу населения, 24,32 тыс. рублей, рост в 1,93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xml:space="preserve">- строительство и реконструкция автомобильных дорог (отремонтировано – </w:t>
      </w:r>
      <w:smartTag w:uri="urn:schemas-microsoft-com:office:smarttags" w:element="metricconverter">
        <w:smartTagPr>
          <w:attr w:name="ProductID" w:val="342,2 км"/>
        </w:smartTagPr>
        <w:r w:rsidRPr="001B6EDC">
          <w:rPr>
            <w:rFonts w:ascii="Times New Roman" w:hAnsi="Times New Roman"/>
            <w:sz w:val="26"/>
            <w:szCs w:val="26"/>
          </w:rPr>
          <w:t>342,2 км</w:t>
        </w:r>
      </w:smartTag>
      <w:r w:rsidRPr="001B6EDC">
        <w:rPr>
          <w:rFonts w:ascii="Times New Roman" w:hAnsi="Times New Roman"/>
          <w:sz w:val="26"/>
          <w:szCs w:val="26"/>
        </w:rPr>
        <w:t>, построено новых дорог - 0км);</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доля доходов от использования муниципального имущества в общем объеме доходов бюджета муниципального образования 1,0%, рост 125%;</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доля земельного налога в общем объеме доходов бюджета муниципального образования 1,1 % рост 122%.</w:t>
      </w:r>
    </w:p>
    <w:p w:rsidR="00D23AA9" w:rsidRPr="001B6EDC" w:rsidRDefault="00D23AA9" w:rsidP="00804C1F">
      <w:pPr>
        <w:pStyle w:val="NoSpacing"/>
        <w:jc w:val="center"/>
        <w:rPr>
          <w:rFonts w:ascii="Times New Roman" w:hAnsi="Times New Roman"/>
          <w:i/>
          <w:sz w:val="26"/>
          <w:szCs w:val="26"/>
        </w:rPr>
      </w:pPr>
      <w:r w:rsidRPr="001B6EDC">
        <w:rPr>
          <w:rFonts w:ascii="Times New Roman" w:hAnsi="Times New Roman"/>
          <w:i/>
          <w:sz w:val="26"/>
          <w:szCs w:val="26"/>
        </w:rPr>
        <w:t>Группа целей «Повышение благосостояния и качества жизни населения»:</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xml:space="preserve">-общая площадь жилых помещений, приходящихся в среднем на одного жителя, - </w:t>
      </w:r>
      <w:smartTag w:uri="urn:schemas-microsoft-com:office:smarttags" w:element="metricconverter">
        <w:smartTagPr>
          <w:attr w:name="ProductID" w:val="23,4 м"/>
        </w:smartTagPr>
        <w:r w:rsidRPr="001B6EDC">
          <w:rPr>
            <w:rFonts w:ascii="Times New Roman" w:hAnsi="Times New Roman"/>
            <w:sz w:val="26"/>
            <w:szCs w:val="26"/>
          </w:rPr>
          <w:t>23,4 м</w:t>
        </w:r>
      </w:smartTag>
      <w:r w:rsidRPr="001B6EDC">
        <w:rPr>
          <w:rFonts w:ascii="Times New Roman" w:hAnsi="Times New Roman"/>
          <w:sz w:val="26"/>
          <w:szCs w:val="26"/>
        </w:rPr>
        <w:t xml:space="preserve"> кв., рост в 115%;</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среднемесячная заработная плата одного работника, 30242 рублей, рост в 2,3 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реконструкция аварийного и ветхого жилья 14,0 (тыс. кв.м);</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численность населения, 38,645 тыс. человек, снижение на 15,4 %;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число зарегистрированных преступлений, в ед. на 10 000 жителей 253,6;</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уровень раскрываемости преступлений, 76 %, рост в 1,2раза;</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доля детей в возрасте от 3 до 7 лет, получающих дошкольную образовательную услугу, в общей численности детей от 3 до 7 лет, 70 %, рост в 152%;</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удельный вес лиц, сдавших единый государственный экзамен, в числе выпускников, 99,5 %, рост 103,3 %;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удельный вес лиц, занимающихся физической культурой и спортом, в общей численности населения, 30,3 %, рост 137,7 %;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удельный вес населения, участвующего в культурно – досуговых мероприятиях в общей численности населения, 60 %;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доля населения с доходами  ниже прожиточного минимума 18,5 %,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число умерших, на 1000  человек населения 15,03 чел  уменьшение  на 7,34 %;</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-число родившихся на1000 человек населения 15,28 человек, увеличение на 13,2%;</w:t>
      </w: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 коэффициент естественного прироста (убыли) населения, на 1 000 населения, человек +0,25 чел..</w:t>
      </w:r>
    </w:p>
    <w:p w:rsidR="00D23AA9" w:rsidRPr="001B6EDC" w:rsidRDefault="00D23AA9" w:rsidP="00B4278E">
      <w:pPr>
        <w:pStyle w:val="NoSpacing"/>
        <w:jc w:val="both"/>
        <w:rPr>
          <w:rFonts w:ascii="Times New Roman" w:hAnsi="Times New Roman"/>
          <w:sz w:val="26"/>
          <w:szCs w:val="26"/>
        </w:rPr>
      </w:pPr>
    </w:p>
    <w:p w:rsidR="00D23AA9" w:rsidRPr="001B6EDC" w:rsidRDefault="00D23AA9" w:rsidP="00B4278E">
      <w:pPr>
        <w:pStyle w:val="NoSpacing"/>
        <w:jc w:val="both"/>
        <w:rPr>
          <w:rFonts w:ascii="Times New Roman" w:hAnsi="Times New Roman"/>
          <w:sz w:val="26"/>
          <w:szCs w:val="26"/>
        </w:rPr>
      </w:pPr>
      <w:r w:rsidRPr="001B6EDC">
        <w:rPr>
          <w:rFonts w:ascii="Times New Roman" w:hAnsi="Times New Roman"/>
          <w:sz w:val="26"/>
          <w:szCs w:val="26"/>
        </w:rPr>
        <w:tab/>
        <w:t>1.3. В Разделе 5 «Среднесрочный план социально – экономического развития муниципального района «Шилкинский район» на период с 2011 – 2015 годы» подраздел 8  «Основные индикаторы среднесрочного плана социально – экономического развития муниципального района «Шилкинский район» изложить в новой редакции:</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ab/>
        <w:t>В соответствие с определенными целями социально-экономического развития муниципального района определены основные индикаторы, характеризующие достижение поставленных целей в 2015 году (по отношению к 2009 году).</w:t>
      </w:r>
    </w:p>
    <w:p w:rsidR="00D23AA9" w:rsidRPr="001B6EDC" w:rsidRDefault="00D23AA9" w:rsidP="00E273EF">
      <w:pPr>
        <w:pStyle w:val="NoSpacing"/>
        <w:jc w:val="both"/>
        <w:rPr>
          <w:rFonts w:ascii="Times New Roman" w:hAnsi="Times New Roman"/>
          <w:i/>
          <w:sz w:val="26"/>
          <w:szCs w:val="26"/>
        </w:rPr>
      </w:pPr>
      <w:r w:rsidRPr="001B6EDC">
        <w:rPr>
          <w:rFonts w:ascii="Times New Roman" w:hAnsi="Times New Roman"/>
          <w:i/>
          <w:sz w:val="26"/>
          <w:szCs w:val="26"/>
        </w:rPr>
        <w:tab/>
        <w:t>Группа целей: «Рост экономического потенциала»:</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объем производства промышленной продукции составит 3185,2 млн. руб., или 128,2%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индекс промышленного производства составит 72,3 % к предыдущему году (в действующих ценах);</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объем произведенной продукции промышленного производства на душу населения, составит 78,2 тыс. рублей, рост составит в 1,44 раза;</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индекс продукции сельского хозяйства составит 98,3% в действующих ценах;</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-объем произведенной продукции сельского хозяйства на душу населения, 19,17 тыс. рублей, увеличится в 1,44 раза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доля  собственных доходов бюджета составит 27,5 %;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объем инвестиции в основной капитал за счет всех источников финансирования на душу населения 20,78 тыс. рублей, рост 113,6%;</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темп роста объема работ, выполненных по виду деятельности "строительство",  в %  к предыдущему году -  89,4 %;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численность занятых в экономике (в среднем за год), 15,52 тыс. человек;</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доля занятых в малом бизнесе от занятых в экономике составит 18,8%, рост в 2,1 раза;</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число субъектов малого предпринимательства в расчете на 1000 человек населения составит 21,0 ед., рост  132%;</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количество созданных рабочих мест 759 ед.;</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уровень официально зарегистрированной безработицы, 2,8% , снижение на 12,5%;</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среднедушевые денежные доходы населения составят 16348  рублей, рост 186%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оборот розничной торговли на душу населения 38,03 тыс. рублей;</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объем платных услуг населению на душу населения 22,35 тыс. рублей;</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доля доходов от использования муниципального имущества в общем объеме доходов бюджета муниципального образования 1,7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доля земельного налога в общем объеме доходов бюджета муниципального образования 1,2  %.</w:t>
      </w:r>
    </w:p>
    <w:p w:rsidR="00D23AA9" w:rsidRPr="001B6EDC" w:rsidRDefault="00D23AA9" w:rsidP="00E273EF">
      <w:pPr>
        <w:pStyle w:val="NoSpacing"/>
        <w:jc w:val="both"/>
        <w:rPr>
          <w:rFonts w:ascii="Times New Roman" w:hAnsi="Times New Roman"/>
          <w:i/>
          <w:sz w:val="26"/>
          <w:szCs w:val="26"/>
        </w:rPr>
      </w:pPr>
      <w:r w:rsidRPr="001B6EDC">
        <w:rPr>
          <w:rFonts w:ascii="Times New Roman" w:hAnsi="Times New Roman"/>
          <w:i/>
          <w:sz w:val="26"/>
          <w:szCs w:val="26"/>
        </w:rPr>
        <w:t>Группа целей: «Повышение благосостояния и качества жизни населения»:</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xml:space="preserve">-общая площадь жилых помещений, приходящихся в среднем на одного жителя, - всего </w:t>
      </w:r>
      <w:smartTag w:uri="urn:schemas-microsoft-com:office:smarttags" w:element="metricconverter">
        <w:smartTagPr>
          <w:attr w:name="ProductID" w:val="22,3 м"/>
        </w:smartTagPr>
        <w:r w:rsidRPr="001B6EDC">
          <w:rPr>
            <w:rFonts w:ascii="Times New Roman" w:hAnsi="Times New Roman"/>
            <w:sz w:val="26"/>
            <w:szCs w:val="26"/>
          </w:rPr>
          <w:t>22,3 м</w:t>
        </w:r>
      </w:smartTag>
      <w:r w:rsidRPr="001B6EDC">
        <w:rPr>
          <w:rFonts w:ascii="Times New Roman" w:hAnsi="Times New Roman"/>
          <w:sz w:val="26"/>
          <w:szCs w:val="26"/>
        </w:rPr>
        <w:t>. кВ;</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xml:space="preserve"> -реконструкция ветхого и аварийного жилья 4,73 тыс.кв м;</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xml:space="preserve">-обеспеченность населения жильем, в том числе благоустроенным, </w:t>
      </w:r>
      <w:smartTag w:uri="urn:schemas-microsoft-com:office:smarttags" w:element="metricconverter">
        <w:smartTagPr>
          <w:attr w:name="ProductID" w:val="10,9 кв. м"/>
        </w:smartTagPr>
        <w:r w:rsidRPr="001B6EDC">
          <w:rPr>
            <w:rFonts w:ascii="Times New Roman" w:hAnsi="Times New Roman"/>
            <w:sz w:val="26"/>
            <w:szCs w:val="26"/>
          </w:rPr>
          <w:t>10,9 кв. м</w:t>
        </w:r>
      </w:smartTag>
      <w:r w:rsidRPr="001B6EDC">
        <w:rPr>
          <w:rFonts w:ascii="Times New Roman" w:hAnsi="Times New Roman"/>
          <w:sz w:val="26"/>
          <w:szCs w:val="26"/>
        </w:rPr>
        <w:t xml:space="preserve"> на человека;</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среднемесячная заработная плата одного работника 26440 рублей;</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численность населения  40,704 тыс. человек;</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число зарегистрированных преступлений, в ед. на 10 000 жителей составит 310,8;</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уровень раскрываемости преступлений  72 %;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доля детей в возрасте от 3 до 7 лет, получающих дошкольную образовательную услугу, в общей численности детей от 3 до 7 лет, 52 %;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удельный вес лиц, сдавших единый государственный экзамен, в числе выпускников, 98,75 %;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удельный вес лиц, занимающихся физической культурой и спортом, в общей численности населения  29,4 %;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удельный вес населения, участвующего в культурно – досуговых мероприятиях в общей численности населения  58,6 %;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доля населения с доходами  ниже прожиточного минимума 20,4  %;</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число  родившихся,  на 1 000 человек населения, 15,45чел.;</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число умерших, на 1 000 человек населения,  16,11 чел.;</w:t>
      </w:r>
    </w:p>
    <w:p w:rsidR="00D23AA9" w:rsidRPr="001B6EDC" w:rsidRDefault="00D23AA9" w:rsidP="00E273EF">
      <w:pPr>
        <w:pStyle w:val="NoSpacing"/>
        <w:jc w:val="both"/>
        <w:rPr>
          <w:rFonts w:ascii="Times New Roman" w:hAnsi="Times New Roman"/>
          <w:sz w:val="26"/>
          <w:szCs w:val="26"/>
        </w:rPr>
      </w:pPr>
      <w:r w:rsidRPr="001B6EDC">
        <w:rPr>
          <w:rFonts w:ascii="Times New Roman" w:hAnsi="Times New Roman"/>
          <w:sz w:val="26"/>
          <w:szCs w:val="26"/>
        </w:rPr>
        <w:t>- коэффициент естественного прироста (убыли) населения составит -0,61, на 1000 населения.</w:t>
      </w:r>
    </w:p>
    <w:p w:rsidR="00D23AA9" w:rsidRPr="001B6EDC" w:rsidRDefault="00D23AA9" w:rsidP="00E273EF">
      <w:pPr>
        <w:pStyle w:val="NoSpacing"/>
        <w:jc w:val="both"/>
        <w:rPr>
          <w:rFonts w:ascii="Times New Roman" w:hAnsi="Times New Roman"/>
          <w:sz w:val="26"/>
          <w:szCs w:val="26"/>
        </w:rPr>
      </w:pPr>
    </w:p>
    <w:p w:rsidR="00D23AA9" w:rsidRPr="001B6EDC" w:rsidRDefault="00D23AA9" w:rsidP="005C33C5">
      <w:pPr>
        <w:pStyle w:val="NoSpacing"/>
        <w:jc w:val="both"/>
        <w:rPr>
          <w:rFonts w:ascii="Times New Roman" w:hAnsi="Times New Roman"/>
          <w:sz w:val="26"/>
          <w:szCs w:val="26"/>
        </w:rPr>
      </w:pPr>
      <w:r w:rsidRPr="001B6EDC">
        <w:rPr>
          <w:rFonts w:ascii="Times New Roman" w:hAnsi="Times New Roman"/>
          <w:sz w:val="26"/>
          <w:szCs w:val="26"/>
        </w:rPr>
        <w:tab/>
        <w:t>1.4. Приложение № 5</w:t>
      </w:r>
      <w:r w:rsidRPr="001B6EDC">
        <w:rPr>
          <w:rFonts w:ascii="Times New Roman" w:hAnsi="Times New Roman"/>
          <w:b/>
          <w:sz w:val="26"/>
          <w:szCs w:val="26"/>
        </w:rPr>
        <w:t xml:space="preserve"> </w:t>
      </w:r>
      <w:r w:rsidRPr="001B6EDC">
        <w:rPr>
          <w:rFonts w:ascii="Times New Roman" w:hAnsi="Times New Roman"/>
          <w:sz w:val="26"/>
          <w:szCs w:val="26"/>
        </w:rPr>
        <w:t>«Точки экономического роста» изложить  в новой редакции: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1. Развитие промышленности и малого предпринимательства на основе реализации следующих инвестиционных проектах:</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1. Инвестиционный проект: «Создание предприятия по добыче и переработке руд (рудное золото) месторождения «Дельмачик».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 ООО «Золото Дельмачик».</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Общий объем инвестиций по проекту 1 299 357 тыс.рублей.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Количество дополнительно созданных рабочих мест 600.</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xml:space="preserve">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2. Инвестиционный проект «</w:t>
      </w:r>
      <w:r w:rsidRPr="001B6EDC">
        <w:rPr>
          <w:rFonts w:ascii="Times New Roman" w:hAnsi="Times New Roman"/>
          <w:bCs/>
          <w:sz w:val="26"/>
          <w:szCs w:val="26"/>
        </w:rPr>
        <w:t>Социальный комплекс «Детская деревня»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 Общественная организация «Забайкальское общество помощи детям».</w:t>
      </w:r>
      <w:r w:rsidRPr="001B6EDC">
        <w:rPr>
          <w:rFonts w:ascii="Times New Roman" w:hAnsi="Times New Roman"/>
          <w:bCs/>
          <w:kern w:val="24"/>
          <w:sz w:val="26"/>
          <w:szCs w:val="26"/>
        </w:rPr>
        <w:t xml:space="preserve"> </w:t>
      </w:r>
      <w:r w:rsidRPr="001B6EDC">
        <w:rPr>
          <w:rFonts w:ascii="Times New Roman" w:hAnsi="Times New Roman"/>
          <w:bCs/>
          <w:kern w:val="24"/>
          <w:sz w:val="26"/>
          <w:szCs w:val="26"/>
        </w:rPr>
        <w:tab/>
      </w:r>
      <w:r w:rsidRPr="001B6EDC">
        <w:rPr>
          <w:rFonts w:ascii="Times New Roman" w:hAnsi="Times New Roman"/>
          <w:bCs/>
          <w:sz w:val="26"/>
          <w:szCs w:val="26"/>
        </w:rPr>
        <w:t>Проект предполагает постройку в г. Шилка четырех экспериментальных жилых домов, рассчитанный для проживания семей из 18 человек. Социальный комплекс будет включать:</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- 4 отдельно стоящих жилых дома, рассчитанных для проживания семей из 12-15 человек;</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 учебный корпус;</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-объекты подсобного хозяйства;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 часовню в честь иконы Божьей Матери «Воспитание»;</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 парковая зона;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 спортивные и детские игровые площадки;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 xml:space="preserve">- стрелковый тир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Необходимый объем финансирования составляет 116,8 млн. 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3. Инвестиционный проект «Развитие ООО «Первомайский механический завод».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Потребность в инвестициях: составляет 36,0 млн. рублей. Указанные средства планируется полностью направить на приобретение комплекса имущества, которое будет реализовываться в соответствии с порядком, установленным федеральным законодательством.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Приобретенный комплекс имущества, наличие его в собственности предприятия также будет являться гарантией исполнения обязательств, возникших перед кредиторами, инвесторами данного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Учитывая то обстоятельство, что предприятие действующее, инвестиционный риск минимальный.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На мероприятия по проектированию и монтажу трубопровода необходимы следующие денежные средства: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-стоимость проектирования трубопровода – 10,0 млн. 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-стоимость работ по монтажу трубопровода – 5,0 млн.рублей;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-стоимость монтажа системы замкнутого водоснабжения сталеплавильных печей ориентировочно – 3,5 млн. 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Проект предусматривает:</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-оказание услуг ремонта карьерной, горнодобывающей техники, дробильных комплексов с изготовлением отдельных узлов и деталей;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-производство литейной продукции из марганцовистой стали и хромистого чугуна;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-выпуск резино-технических изделий;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-обеспечение новыми рабочими местами.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Эффективность реализации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В результате реализации проекта годовой объем реализации продукции составит 100 млн. рублей в год. Объемы производства литья из высокомарганцовистой стали, углеродистых и среднелегированных сталей, серого и износостойкого чугунов, цветного литья  составят 1200 тонн в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Срок окупаемости проекта -10 лет.</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Количество дополнительно созданных рабочих мест – 100 мест.</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4. Модернизация ОАО «Предприятие строительных материалов» п.Первомайский.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ОАО «Предприятие строительных материалов» было создано в 1957 года, направлением которого является строительство объектов жилищного, социального и промышленного значения железобетонными и столярными конструкциями и товарным бетоном. По сегодняшний день производит сборные железобетонные конструкции широкой номенклатуры, как для социально-культурного быта, так и для дорожно-мостового строительства.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Краткое описание: проведение реконструкции предприятия.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Суть проекта: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Проблема в строительстве собственной котельной (15 млн. рублей). Для осуществления данного проекта необходимо тепло в виде горячей воды и пара, таким образом, ПСМ нуждается в ТЭЦ.</w:t>
      </w:r>
      <w:r w:rsidRPr="001B6EDC">
        <w:rPr>
          <w:rFonts w:ascii="Times New Roman" w:hAnsi="Times New Roman"/>
          <w:color w:val="FF0000"/>
          <w:sz w:val="26"/>
          <w:szCs w:val="26"/>
        </w:rPr>
        <w:t xml:space="preserve"> </w:t>
      </w:r>
      <w:r w:rsidRPr="001B6EDC">
        <w:rPr>
          <w:rFonts w:ascii="Times New Roman" w:hAnsi="Times New Roman"/>
          <w:sz w:val="26"/>
          <w:szCs w:val="26"/>
        </w:rPr>
        <w:t xml:space="preserve"> Также есть трудности с доставкой материалов для работы предприятия (цемент, уголь), потому что имеющиеся подъездные железнодорожные пути находятся в собственности ОАО «ЗабГОК».</w:t>
      </w:r>
      <w:r w:rsidRPr="001B6EDC">
        <w:rPr>
          <w:rFonts w:ascii="Times New Roman" w:hAnsi="Times New Roman"/>
          <w:color w:val="FF0000"/>
          <w:sz w:val="26"/>
          <w:szCs w:val="26"/>
        </w:rPr>
        <w:t xml:space="preserve">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Ремонт зданий и приобретение оборудования. В данное время 60% от поступающих заказов – это плиты перекрытия ПК (многопустотные). Оборудование для их производства морально и физически устарело и выработало свой амортизационный срок. Для этого необходимо приобрести металлоформы для плит перекрытия (1,0 млн. руб.), обновить вибростолы (500 тыс. руб.), приобрести и заменить весовые дозаторы на бетонорастворном узле (3,5 млн. руб.). Необходимо произвести ремонт кровли цехов, сделать косметический ремонт душевых и бытовых помещений.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 - ОАО «ПСМ»</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Потребность в инвестициях: необходимый объем инвестиций 20,0 млн. 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Сроки реализации проекта: 5 лет</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5. Инвестиционный проект «Расширение деятельности предприятия производственного перерабатывающего сельскохозяйственного кооператива «ХлебоМир» п.Холбон, Шилкинский район</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Вид выпускаемой продукции – хлебобулочные и кондитерские изделия более 130 наименований.</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Число создаваемых рабочих мест  - 55</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Сроки реализации проекта – 2008-2020 годы</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Объем инвестиций по проекту – 20,740 млн.рублей</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6. Инвестиционный  проект «Изменение теплового режима работы ООО «Первомайская ТЭЦ» с переводом на режим отопительной котельной с заменой котлов и котельного оборудования, необходимый для реализации альтернативных производств, направленных на диверсификацию экономики в монопоселении.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Место реализации: п. Первомайский.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Необходимый объем инвестиций составляет 268,66 млн.руб.</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7. Инвестиционный  проект «</w:t>
      </w:r>
      <w:r w:rsidRPr="001B6EDC">
        <w:rPr>
          <w:rFonts w:ascii="Times New Roman" w:hAnsi="Times New Roman"/>
          <w:bCs/>
          <w:sz w:val="26"/>
          <w:szCs w:val="26"/>
        </w:rPr>
        <w:t>Организация производства блочного камня, колотых и колотопиленых изделий из гранита (брусчатка, бордюрный камень) на базе Луковогорского месторождения гранитов»</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Краткое описание:</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Основной целью настоящего проекта является организация производства товарных блоков облицовочного камня (I и II группа по ГОСТ 9479-2011), колотых и пилено-колотых изделий из гранита (гранитная брусчатка и бордюрный камень) на базе Луковогорского месторождения гранитов. В качестве попутной продукции планируется организовать выпуск  строительного щебня.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Для осуществления проекта планируется строительство карьера и в непосредственной близости от карьера камнеобрабатывающего цеха.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Суть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В результате реализации проекта будет организовано производство:</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1. Товарных блоков серых гранитов (I и II группа по ГОСТ 9479-2011) с плановой производительностью не менее 3,0 тыс. м</w:t>
      </w:r>
      <w:r w:rsidRPr="001B6EDC">
        <w:rPr>
          <w:rFonts w:ascii="Times New Roman" w:hAnsi="Times New Roman"/>
          <w:sz w:val="26"/>
          <w:szCs w:val="26"/>
          <w:vertAlign w:val="superscript"/>
        </w:rPr>
        <w:t xml:space="preserve">3 </w:t>
      </w:r>
      <w:r w:rsidRPr="001B6EDC">
        <w:rPr>
          <w:rFonts w:ascii="Times New Roman" w:hAnsi="Times New Roman"/>
          <w:sz w:val="26"/>
          <w:szCs w:val="26"/>
        </w:rPr>
        <w:t>в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2. Колотых и пилено-колотых изделий из гранита (брусчатка, бордюрный камень и др.) общим объёмом до 25 тыс. м</w:t>
      </w:r>
      <w:r w:rsidRPr="001B6EDC">
        <w:rPr>
          <w:rFonts w:ascii="Times New Roman" w:hAnsi="Times New Roman"/>
          <w:sz w:val="26"/>
          <w:szCs w:val="26"/>
          <w:vertAlign w:val="superscript"/>
        </w:rPr>
        <w:t>2</w:t>
      </w:r>
      <w:r w:rsidRPr="001B6EDC">
        <w:rPr>
          <w:rFonts w:ascii="Times New Roman" w:hAnsi="Times New Roman"/>
          <w:sz w:val="26"/>
          <w:szCs w:val="26"/>
        </w:rPr>
        <w:t xml:space="preserve"> изделий в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3. Строительного щебня различных фракций (ГОСТ 8267-93) для местных нужд объёмом до 10 тыс. м</w:t>
      </w:r>
      <w:r w:rsidRPr="001B6EDC">
        <w:rPr>
          <w:rFonts w:ascii="Times New Roman" w:hAnsi="Times New Roman"/>
          <w:sz w:val="26"/>
          <w:szCs w:val="26"/>
          <w:vertAlign w:val="superscript"/>
        </w:rPr>
        <w:t>3</w:t>
      </w:r>
      <w:r w:rsidRPr="001B6EDC">
        <w:rPr>
          <w:rFonts w:ascii="Times New Roman" w:hAnsi="Times New Roman"/>
          <w:sz w:val="26"/>
          <w:szCs w:val="26"/>
        </w:rPr>
        <w:t xml:space="preserve"> щебня в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Совокупный годовой объем реализации продукции в денежном выражении без НДС составит порядка 70 млн. рублей.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Кадровый состав предприятия будет формироваться преимущественно из жителей п. Первомайский. В общей сложности в работах на карьере, заводе и вспомогательном производстве будет задействовано около 15 человек.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Инициатором реализации проекта</w:t>
      </w:r>
      <w:r w:rsidRPr="001B6EDC">
        <w:rPr>
          <w:rFonts w:ascii="Times New Roman" w:hAnsi="Times New Roman"/>
          <w:sz w:val="26"/>
          <w:szCs w:val="26"/>
        </w:rPr>
        <w:t xml:space="preserve"> выступает ООО «Природный камень» (г. Чита).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r>
      <w:r w:rsidRPr="001B6EDC">
        <w:rPr>
          <w:rFonts w:ascii="Times New Roman" w:hAnsi="Times New Roman"/>
          <w:sz w:val="26"/>
          <w:szCs w:val="26"/>
        </w:rPr>
        <w:t xml:space="preserve">Необходимый объем инвестиций в проект, по оценке, составляет 90 млн. руб. Инвестиции планируется привлечь за счет частных инвестиций и механизмов государственной поддержки малого и среднего предпринимательства.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В том числе, для ввода в эксплуатацию карьера необходимо около 25 млн. рублей, для ввода в эксплуатацию завода - около 65 млн. рублей.</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8. Инвестиционный  проект «Реконструкция и ввод в эксплуатацию тепличного хозяйства» п.Первомайский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Краткое описание: проведение реконструкции теплицы.</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Суть проекта: проектом запланирована реконструкция и ввод в эксплуатацию тепличного комплекса для выращивания рассады, цветов, овощей, саженцев.</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 ЧП Рязанцев О.С.</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Потребность в инвестициях: необходимый объем инвестиций в проект, по оценке, составляет 22,0 млн. руб.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Предполагается производить следующие виды готовой продукции: саженцы, цветы, овощи.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Проработка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Подготовлена проектно-сметная документация по реконструкции тепличного комплекса.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Сроки реализации проекта и запуска производства: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1. Реконструкция двух зданий теплиц, бурение скважины, строительство складских помещений и административного здания – 2014-2015 годы;</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2. Приобретение техники, оборудования – 2016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Эффективность реализации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Срок окупаемости, 2 года с момента выхода на плановую мощность.</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Количество дополнительных созданных рабочих мест – 17 мест.</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Выручка при выходе на плановую мощность, 14,5 млн. руб. в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Объем производства и реализации – 70 тонн овощей и 20 тыс. корней рассады плюс зелень (петрушка, лук и т. д.)</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9.Инвестиционный проект «Создание комплекса по производству свинины с законченным производственным циклом АГУСО «Содружество».</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Краткое описание:</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Проектом предусматривается реконструкция свинофермы, откорм свиней, организация убоя, производство колбасных изделий и полуфабрикатов, производство комбикормов.</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Проект находится в стадии реализации, так в 2011 году открыт свинокомплекс на 3000 голов (в настоящее время – 712 голов) и цех полуфабрикатов. Привлечены инвестиции через Читинский РФ ОАО «Россельхозбанк» в размере 4,15 млн. рублей.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АГУСО «Содружество» Забайкальского края.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Проектные мощности: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По итогам реализации, проектная мощность составит на год:</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производства полнорационного комбикорма для свиней – 960 тонн;</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производство комбикорма для кур – 72 тонны;</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производство концентрированного комбикорма для КРС – 600 тонн;</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производство свинины – 60 тонн;</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производство колбасных изделий и полуфабрикатов – 60 тонн.</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Проект предусматривает:</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приобретение и реконструкцию свинофермы;</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приобретение цеха переработки (отдельно стоящее здание);</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приобретение оборудования убойного цеха;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приобретение оборудования для производства комбикорма;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приобретение оборудования для производства колбас и полуфабрикатов.</w:t>
      </w:r>
    </w:p>
    <w:p w:rsidR="00D23AA9" w:rsidRPr="001B6EDC" w:rsidRDefault="00D23AA9" w:rsidP="003E4141">
      <w:pPr>
        <w:pStyle w:val="NoSpacing"/>
        <w:jc w:val="both"/>
        <w:rPr>
          <w:rFonts w:ascii="Times New Roman" w:hAnsi="Times New Roman"/>
          <w:bCs/>
          <w:sz w:val="26"/>
          <w:szCs w:val="26"/>
        </w:rPr>
      </w:pPr>
      <w:r w:rsidRPr="001B6EDC">
        <w:rPr>
          <w:rFonts w:ascii="Times New Roman" w:hAnsi="Times New Roman"/>
          <w:bCs/>
          <w:sz w:val="26"/>
          <w:szCs w:val="26"/>
        </w:rPr>
        <w:tab/>
        <w:t>Благоприятными условиями реализации инвестиционного проекта являются: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наличие сырьевой базы откорма свиней – комбикорма собственного производства;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гарантированный рынок сбыта готовой продукции для учреждений сферы социальной защиты населения.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Сроки реализации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2015 год – приобретение здания свинофермы и его реконструкция, ввод, организация производства мяса свиней;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xml:space="preserve">2016 год – организация убойного цеха, его оборудование,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2016–2017 годы – приобретение оборудования для производства комбикормов, оборудования для производства колбасных изделий и полуфабрикатов, монтаж оборудования, запуск и выход на запланированную мощность.</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Необходимый объем инвестиций в проект, по оценке, составляет 20,15 млн. руб.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Эффективность реализации проекта: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Срок окупаемости проекта – 8 лет.</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Налоговые поступления в бюджеты всех уровней 2,5 млн. 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Количество дополнительно созданных рабочих мест – 15.</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 xml:space="preserve">10. Инвестиционный проект развитие ООО «ЗабГОК - связь» </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Основным видом деятельности является деятельность в области телефонной связи, осуществляемая на основании лицензий. С учетом специализации подразделений предприятие также предоставляет услуги по изготовлению нестандартного оборудования из металла (входные и домофонные двери, решетки, оградки, памятники и др.), занимается установкой и обслуживанием домофонного оборудования, производит ремонт измерительных приборов сторонних организаций и населения, предоставляет услуги высокоскоростного Интернета, ремонт оргтехники, компьютерной диагностики автомобилей. Основными проблемами предприятия на сегодняшний день является сокращение абонентской базы, несмотря на «замороженность» тарифов. Реализация данного проекта позволит сохранить предприятие, расширить сферу услуг, сохранить существующие рабочие места и создать новые.</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Основные цели проекта:</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 xml:space="preserve">1. приобретение в собственность недвижимого имущества. </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2.развитие инфраструктуры телефонной связи по более современной технологии ВОЛС с установкой оборудования присоединения по домам</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3. развитие Интернет технологии по оптико-волоконным сетям</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Инициатор проекта: ООО «ЗабГОК - связь»</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Потребность в инвестициях: для достижения поставленных целей необходимый объем инвестиций составит 59,2 млн. рублей, в том числе:</w:t>
      </w:r>
    </w:p>
    <w:p w:rsidR="00D23AA9" w:rsidRPr="001B6EDC" w:rsidRDefault="00D23AA9" w:rsidP="00E34439">
      <w:pPr>
        <w:pStyle w:val="NoSpacing"/>
        <w:jc w:val="both"/>
        <w:rPr>
          <w:rFonts w:ascii="Times New Roman" w:hAnsi="Times New Roman"/>
          <w:color w:val="FF0000"/>
          <w:sz w:val="26"/>
          <w:szCs w:val="26"/>
        </w:rPr>
      </w:pPr>
      <w:r w:rsidRPr="001B6EDC">
        <w:rPr>
          <w:rFonts w:ascii="Times New Roman" w:hAnsi="Times New Roman"/>
          <w:sz w:val="26"/>
          <w:szCs w:val="26"/>
        </w:rPr>
        <w:tab/>
        <w:t>на приобретение недвижимого имущества – 30 млн. руб., в том числе:</w:t>
      </w:r>
      <w:r w:rsidRPr="001B6EDC">
        <w:rPr>
          <w:rFonts w:ascii="Times New Roman" w:hAnsi="Times New Roman"/>
          <w:sz w:val="26"/>
          <w:szCs w:val="26"/>
        </w:rPr>
        <w:tab/>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на развитие инфраструктуры телефонной связи – 11,1 млн.руб.;</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на развитие Интернет технологий – 10,5 млн. руб.;</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на ремонт (ремонт КЛС, помещений) – 6,5 млн. руб.</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на расширение перечня услуг по ремонту и обслуживанию автотранспорта – 1 млн. руб.</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на расширение зоны охвата по установке и монтажу домофонных систем – 0,1 млн. руб.</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Проект предусматривает:</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-оказание и расширение более качественных услуг местной телефонной связи за счет реализации дополнительных возможностей новой АТС;</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 xml:space="preserve">-увеличение количества новых клиентов-пользователей услуг высокоскоростного Интернета. </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Срок реализации проекта - 6 лет</w:t>
      </w:r>
    </w:p>
    <w:p w:rsidR="00D23AA9" w:rsidRPr="001B6EDC" w:rsidRDefault="00D23AA9" w:rsidP="00E34439">
      <w:pPr>
        <w:pStyle w:val="NoSpacing"/>
        <w:jc w:val="both"/>
        <w:rPr>
          <w:rFonts w:ascii="Times New Roman" w:hAnsi="Times New Roman"/>
          <w:sz w:val="26"/>
          <w:szCs w:val="26"/>
        </w:rPr>
      </w:pPr>
      <w:r w:rsidRPr="001B6EDC">
        <w:rPr>
          <w:rFonts w:ascii="Times New Roman" w:hAnsi="Times New Roman"/>
          <w:sz w:val="26"/>
          <w:szCs w:val="26"/>
        </w:rPr>
        <w:tab/>
        <w:t>Количество дополнительно созданных и сохраненных рабочих мест – 40.</w:t>
      </w:r>
    </w:p>
    <w:p w:rsidR="00D23AA9" w:rsidRPr="001B6EDC" w:rsidRDefault="00D23AA9" w:rsidP="00E34439">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bCs/>
          <w:sz w:val="26"/>
          <w:szCs w:val="26"/>
        </w:rPr>
      </w:pPr>
      <w:r w:rsidRPr="001B6EDC">
        <w:rPr>
          <w:rFonts w:ascii="Times New Roman" w:hAnsi="Times New Roman"/>
          <w:sz w:val="26"/>
          <w:szCs w:val="26"/>
        </w:rPr>
        <w:tab/>
      </w:r>
      <w:r w:rsidRPr="001B6EDC">
        <w:rPr>
          <w:rFonts w:ascii="Times New Roman" w:hAnsi="Times New Roman"/>
          <w:bCs/>
          <w:sz w:val="26"/>
          <w:szCs w:val="26"/>
        </w:rPr>
        <w:t>11. Инвестиционный проект «Организация медицинского кабинета ультразвуковой диагностики» г.Шилка.</w:t>
      </w:r>
    </w:p>
    <w:p w:rsidR="00D23AA9" w:rsidRPr="001B6EDC" w:rsidRDefault="00D23AA9" w:rsidP="003E4141">
      <w:pPr>
        <w:pStyle w:val="NoSpacing"/>
        <w:jc w:val="both"/>
        <w:rPr>
          <w:rFonts w:ascii="Times New Roman" w:hAnsi="Times New Roman"/>
          <w:bCs/>
          <w:sz w:val="26"/>
          <w:szCs w:val="26"/>
        </w:rPr>
      </w:pPr>
      <w:r w:rsidRPr="001B6EDC">
        <w:rPr>
          <w:rFonts w:ascii="Times New Roman" w:hAnsi="Times New Roman"/>
          <w:bCs/>
          <w:sz w:val="26"/>
          <w:szCs w:val="26"/>
        </w:rPr>
        <w:tab/>
        <w:t>Инициатор проекта – Индивидуальный предприниматель Машарова Татьяна Васильевна</w:t>
      </w:r>
    </w:p>
    <w:p w:rsidR="00D23AA9" w:rsidRPr="001B6EDC" w:rsidRDefault="00D23AA9" w:rsidP="003E4141">
      <w:pPr>
        <w:pStyle w:val="NoSpacing"/>
        <w:jc w:val="both"/>
        <w:rPr>
          <w:rFonts w:ascii="Times New Roman" w:hAnsi="Times New Roman"/>
          <w:bCs/>
          <w:sz w:val="26"/>
          <w:szCs w:val="26"/>
        </w:rPr>
      </w:pPr>
      <w:r w:rsidRPr="001B6EDC">
        <w:rPr>
          <w:rFonts w:ascii="Times New Roman" w:hAnsi="Times New Roman"/>
          <w:bCs/>
          <w:sz w:val="26"/>
          <w:szCs w:val="26"/>
        </w:rPr>
        <w:tab/>
        <w:t xml:space="preserve">Суть  проекта – врач, имеющий многолетний опыт работы, подтвержденную квалификацию. УЗИ (ультразвуковое исследование) – это самый современный способ позволяющий проводить диагностику большинства заболеваний в различных областях медицины. Оборудование приобретено. Планируется расширение деятельности. </w:t>
      </w:r>
    </w:p>
    <w:p w:rsidR="00D23AA9" w:rsidRPr="001B6EDC" w:rsidRDefault="00D23AA9" w:rsidP="003E4141">
      <w:pPr>
        <w:pStyle w:val="NoSpacing"/>
        <w:jc w:val="both"/>
        <w:rPr>
          <w:rFonts w:ascii="Times New Roman" w:hAnsi="Times New Roman"/>
          <w:bCs/>
          <w:sz w:val="26"/>
          <w:szCs w:val="26"/>
        </w:rPr>
      </w:pPr>
      <w:r w:rsidRPr="001B6EDC">
        <w:rPr>
          <w:rFonts w:ascii="Times New Roman" w:hAnsi="Times New Roman"/>
          <w:bCs/>
          <w:sz w:val="26"/>
          <w:szCs w:val="26"/>
        </w:rPr>
        <w:tab/>
        <w:t>Стоимость проекта более 10,0 млн.рублей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Число создаваемых рабочих мест 3.</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12. Инвестиционный проект:  «Производство мясных полуфабрикатов и производство кондитерских изделий».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Место реализации проекта  г. Шилка.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 ИП Чендемерова Оксана Николаевна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Объем инвестиций - 6,0 млн руб.</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xml:space="preserve"> </w:t>
      </w:r>
      <w:r w:rsidRPr="001B6EDC">
        <w:rPr>
          <w:rFonts w:ascii="Times New Roman" w:hAnsi="Times New Roman"/>
          <w:sz w:val="26"/>
          <w:szCs w:val="26"/>
        </w:rPr>
        <w:tab/>
        <w:t>Срок окупаемости 3 года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Число создаваемых рабочих мест 10.</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13. Инвестиционный проект: «</w:t>
      </w:r>
      <w:r w:rsidRPr="001B6EDC">
        <w:rPr>
          <w:rFonts w:ascii="Times New Roman" w:hAnsi="Times New Roman"/>
          <w:bCs/>
          <w:sz w:val="26"/>
          <w:szCs w:val="26"/>
        </w:rPr>
        <w:t xml:space="preserve">Строительство административно-торгового комплекса с помещениями административного назначения» г.Шилка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xml:space="preserve"> </w:t>
      </w:r>
      <w:r w:rsidRPr="001B6EDC">
        <w:rPr>
          <w:rFonts w:ascii="Times New Roman" w:hAnsi="Times New Roman"/>
          <w:sz w:val="26"/>
          <w:szCs w:val="26"/>
        </w:rPr>
        <w:tab/>
        <w:t>Суть проекта - в</w:t>
      </w:r>
      <w:r w:rsidRPr="001B6EDC">
        <w:rPr>
          <w:rFonts w:ascii="Times New Roman" w:hAnsi="Times New Roman"/>
          <w:bCs/>
          <w:sz w:val="26"/>
          <w:szCs w:val="26"/>
        </w:rPr>
        <w:t xml:space="preserve"> двухэтажном здании  с подземным этажом (складские помещения) планируется размещение мини центра по  обслуживанию населения: мастерских по ремонту бытовой техники, одежды, обуви и т.д., а также банковских терминалов.  На втором этаже – административные помещения. Свободные площади будут отданы в аренду для торговли и услуг.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Инициатор проекта – ИП Измайлова Светлана Александровна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Стоимость проекта – 20,5 млн.рублей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Количество создаваемых рабочих мест 10.</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14. Инвестиционный проект: «Производство корпусной мебели с использованием стекла».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Место размещения: г. Шилка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Инициатор проекта ИП Тюменцева Людмила Анатольевна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Необходимый объем инвестиций 3,0 млн. руб.</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Срок окупаемости 1,5-2,0 года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Число создаваемых рабочих мест: 6</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15. Инвестиционный проект «Развитие семейной животноводческой фермы на базе крестьянского фермерского хозяйства Поселкина Артема Борисовича».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Цель проекта: </w:t>
      </w:r>
      <w:r w:rsidRPr="001B6EDC">
        <w:rPr>
          <w:rFonts w:ascii="Times New Roman" w:hAnsi="Times New Roman"/>
          <w:bCs/>
          <w:sz w:val="26"/>
          <w:szCs w:val="26"/>
        </w:rPr>
        <w:t>создание полноценного животноводческого хозяйства по разведению казахской белоголовой породы.</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Глава КФХ Поселкин А.Б. с 2010 г. Является Главой К(Ф)Х, при этом обеспечил значительное развитие хозяйства: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поголовье КРС увеличилось с 15 до 76 голов;</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поголовье свиней возросло с 18 до 185 голов;</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xml:space="preserve">- организована переработка продукции – с октября 2012г.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открыт и действует цех по производству полуфабрикатов;</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 xml:space="preserve">- организована мини-пекарня и закусочная на 25 мест.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bCs/>
          <w:sz w:val="26"/>
          <w:szCs w:val="26"/>
        </w:rPr>
        <w:tab/>
        <w:t xml:space="preserve">Описание проекта: Реконструкция откормочной площадки на 200 голов с целью создания оптимальных условий выращивания КРС, приобретение  молодняка КРС мясного направления с целью увеличения объёмов сельскохозяйственного производства КФХ, организация забоя на модульной мобильной бойне.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Стоимость проекта более 10 млн.рублей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Создаваемых рабочих мест 10.</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Период реализации проекта 2015-2018 годы</w:t>
      </w:r>
    </w:p>
    <w:p w:rsidR="00D23AA9" w:rsidRPr="001B6EDC" w:rsidRDefault="00D23AA9" w:rsidP="003E4141">
      <w:pPr>
        <w:pStyle w:val="NoSpacing"/>
        <w:jc w:val="both"/>
        <w:rPr>
          <w:rFonts w:ascii="Times New Roman" w:hAnsi="Times New Roman"/>
          <w:sz w:val="26"/>
          <w:szCs w:val="26"/>
        </w:rPr>
      </w:pPr>
    </w:p>
    <w:p w:rsidR="00D23AA9" w:rsidRPr="001B6EDC" w:rsidRDefault="00D23AA9" w:rsidP="003A2812">
      <w:pPr>
        <w:pStyle w:val="NoSpacing"/>
        <w:jc w:val="both"/>
        <w:rPr>
          <w:rFonts w:ascii="Times New Roman" w:hAnsi="Times New Roman"/>
          <w:sz w:val="26"/>
          <w:szCs w:val="26"/>
        </w:rPr>
      </w:pPr>
      <w:r w:rsidRPr="001B6EDC">
        <w:rPr>
          <w:rFonts w:ascii="Times New Roman" w:hAnsi="Times New Roman"/>
          <w:sz w:val="26"/>
          <w:szCs w:val="26"/>
        </w:rPr>
        <w:tab/>
        <w:t>1.5. Приложение № 6</w:t>
      </w:r>
      <w:r w:rsidRPr="001B6EDC">
        <w:rPr>
          <w:rFonts w:ascii="Times New Roman" w:hAnsi="Times New Roman"/>
          <w:b/>
          <w:sz w:val="26"/>
          <w:szCs w:val="26"/>
        </w:rPr>
        <w:t xml:space="preserve"> </w:t>
      </w:r>
      <w:r w:rsidRPr="001B6EDC">
        <w:rPr>
          <w:rFonts w:ascii="Times New Roman" w:hAnsi="Times New Roman"/>
          <w:sz w:val="26"/>
          <w:szCs w:val="26"/>
        </w:rPr>
        <w:t>«План мероприятий по реализации Комплексной программы социально-экономического развития муниципального района «Шилкинский район» на 2011-2020 годы» изложить  в новой редакции:</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создание благоприятного предпринимательского и инвестиционного климата;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разработка схем территориального планирования и схем теплоснабжения сельских поселений района;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поддержке и развитию предпринимательства;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поддержке и развитию сельскохозяйственного производства;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xml:space="preserve">- реализация программы комплексного развития систем жилищно-коммунальной инфраструктуры; </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снижению доли ветхого и аварийного жилого фонда;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обеспечение жильем молодых специалистов и молодых семей в городской и сельской местности в рамках реализации государственных программ «Устойчивое развитие сельских территорий и «Обеспечение жильем молодых семей»;</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капитальному ремонту общеобразовательных учреждений, в том числе спортивных залов, учреждений культуры и учреждений дополнительного образования;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улучшение материально-технической базы учреждений образования, культуры и дополнительного образования;</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строительство школы в с.Верхняя Хила;</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строительству фельдшерско-акушерских пунктов в сельских поселениях;</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увеличению охвата жителей района транспортным обслуживанием;</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программ по снижению административных барьеров, повышение качества предоставляемых государственных и муниципальных услуг через открытие филиала Многофункционального центра в г.Шилка и территориальных обособленных офисов в сельских поселениях;</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мероприятий по грантовой поддержке местных инициатив граждан и строительству спортивных площадок в сельских населенных пунктах в рамках реализации государственной целевой программы «Устойчивое развитие сельских территорий на 2014-2020 годы»;</w:t>
      </w:r>
    </w:p>
    <w:p w:rsidR="00D23AA9" w:rsidRPr="001B6EDC" w:rsidRDefault="00D23AA9" w:rsidP="003E4141">
      <w:pPr>
        <w:pStyle w:val="NoSpacing"/>
        <w:jc w:val="both"/>
        <w:rPr>
          <w:rFonts w:ascii="Times New Roman" w:hAnsi="Times New Roman"/>
          <w:sz w:val="26"/>
          <w:szCs w:val="26"/>
        </w:rPr>
      </w:pPr>
      <w:r w:rsidRPr="001B6EDC">
        <w:rPr>
          <w:rFonts w:ascii="Times New Roman" w:hAnsi="Times New Roman"/>
          <w:sz w:val="26"/>
          <w:szCs w:val="26"/>
        </w:rPr>
        <w:tab/>
        <w:t>- реализация политики в области земельных и имущественных отношений, в том числе оформление прав на земельные участки и объекты капитального строительства.</w:t>
      </w:r>
    </w:p>
    <w:p w:rsidR="00D23AA9" w:rsidRPr="001B6EDC" w:rsidRDefault="00D23AA9" w:rsidP="00F81806">
      <w:pPr>
        <w:pStyle w:val="NoSpacing"/>
        <w:jc w:val="both"/>
        <w:rPr>
          <w:rFonts w:ascii="Times New Roman" w:hAnsi="Times New Roman"/>
          <w:sz w:val="26"/>
          <w:szCs w:val="26"/>
        </w:rPr>
      </w:pPr>
    </w:p>
    <w:p w:rsidR="00D23AA9" w:rsidRDefault="00D23AA9" w:rsidP="006F0A9D">
      <w:pPr>
        <w:pStyle w:val="NoSpacing"/>
        <w:jc w:val="both"/>
        <w:rPr>
          <w:rFonts w:ascii="Times New Roman" w:hAnsi="Times New Roman"/>
          <w:sz w:val="28"/>
          <w:szCs w:val="28"/>
        </w:rPr>
      </w:pPr>
      <w:r w:rsidRPr="001B6EDC">
        <w:rPr>
          <w:rFonts w:ascii="Times New Roman" w:hAnsi="Times New Roman"/>
          <w:sz w:val="26"/>
          <w:szCs w:val="26"/>
        </w:rPr>
        <w:tab/>
        <w:t>1.6. Приложение № 2</w:t>
      </w:r>
      <w:r w:rsidRPr="001B6EDC">
        <w:rPr>
          <w:rFonts w:ascii="Times New Roman" w:hAnsi="Times New Roman"/>
          <w:b/>
          <w:sz w:val="26"/>
          <w:szCs w:val="26"/>
        </w:rPr>
        <w:t xml:space="preserve"> </w:t>
      </w:r>
      <w:r w:rsidRPr="001B6EDC">
        <w:rPr>
          <w:rFonts w:ascii="Times New Roman" w:hAnsi="Times New Roman"/>
          <w:sz w:val="26"/>
          <w:szCs w:val="26"/>
        </w:rPr>
        <w:t>«Основные показатели социально-экономического развития  муниципального района «Шилкинский район» Забайкальского края (2009-2020 годы)» изложить  в новой редакции:</w:t>
      </w:r>
    </w:p>
    <w:p w:rsidR="00D23AA9" w:rsidRDefault="00D23AA9" w:rsidP="00F81806">
      <w:pPr>
        <w:pStyle w:val="NoSpacing"/>
        <w:jc w:val="both"/>
        <w:rPr>
          <w:rFonts w:ascii="Times New Roman" w:hAnsi="Times New Roman"/>
          <w:sz w:val="28"/>
          <w:szCs w:val="28"/>
        </w:rPr>
        <w:sectPr w:rsidR="00D23AA9" w:rsidSect="001B6EDC">
          <w:pgSz w:w="11906" w:h="16838"/>
          <w:pgMar w:top="567" w:right="454" w:bottom="454" w:left="567" w:header="567" w:footer="567" w:gutter="0"/>
          <w:cols w:space="720"/>
        </w:sectPr>
      </w:pPr>
    </w:p>
    <w:p w:rsidR="00D23AA9" w:rsidRDefault="00D23AA9" w:rsidP="00F81806">
      <w:pPr>
        <w:pStyle w:val="NoSpacing"/>
        <w:jc w:val="both"/>
        <w:rPr>
          <w:rFonts w:ascii="Times New Roman" w:hAnsi="Times New Roman"/>
          <w:sz w:val="28"/>
          <w:szCs w:val="28"/>
        </w:rPr>
      </w:pPr>
      <w:r>
        <w:rPr>
          <w:rFonts w:ascii="Times New Roman" w:hAnsi="Times New Roman"/>
          <w:sz w:val="28"/>
          <w:szCs w:val="28"/>
        </w:rPr>
        <w:tab/>
      </w:r>
    </w:p>
    <w:tbl>
      <w:tblPr>
        <w:tblW w:w="1569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5"/>
        <w:gridCol w:w="5779"/>
        <w:gridCol w:w="1120"/>
        <w:gridCol w:w="1121"/>
        <w:gridCol w:w="1121"/>
        <w:gridCol w:w="1121"/>
        <w:gridCol w:w="1121"/>
        <w:gridCol w:w="1121"/>
        <w:gridCol w:w="1213"/>
        <w:gridCol w:w="1134"/>
      </w:tblGrid>
      <w:tr w:rsidR="00D23AA9" w:rsidRPr="00D53943" w:rsidTr="00F047DD">
        <w:tc>
          <w:tcPr>
            <w:tcW w:w="845" w:type="dxa"/>
            <w:vMerge w:val="restart"/>
          </w:tcPr>
          <w:p w:rsidR="00D23AA9" w:rsidRPr="00D53943" w:rsidRDefault="00D23AA9" w:rsidP="008F6C7E">
            <w:pPr>
              <w:ind w:right="-6"/>
              <w:rPr>
                <w:rFonts w:ascii="Times New Roman" w:hAnsi="Times New Roman"/>
                <w:sz w:val="24"/>
                <w:szCs w:val="24"/>
              </w:rPr>
            </w:pPr>
          </w:p>
        </w:tc>
        <w:tc>
          <w:tcPr>
            <w:tcW w:w="5779" w:type="dxa"/>
            <w:vMerge w:val="restart"/>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Показатели развития</w:t>
            </w:r>
          </w:p>
        </w:tc>
        <w:tc>
          <w:tcPr>
            <w:tcW w:w="9072" w:type="dxa"/>
            <w:gridSpan w:val="8"/>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Годы</w:t>
            </w:r>
          </w:p>
        </w:tc>
      </w:tr>
      <w:tr w:rsidR="00D23AA9" w:rsidRPr="00D53943" w:rsidTr="00F047DD">
        <w:trPr>
          <w:trHeight w:val="467"/>
        </w:trPr>
        <w:tc>
          <w:tcPr>
            <w:tcW w:w="0" w:type="auto"/>
            <w:vMerge/>
            <w:vAlign w:val="center"/>
          </w:tcPr>
          <w:p w:rsidR="00D23AA9" w:rsidRPr="00D53943" w:rsidRDefault="00D23AA9" w:rsidP="008F6C7E">
            <w:pPr>
              <w:rPr>
                <w:rFonts w:ascii="Times New Roman" w:hAnsi="Times New Roman"/>
                <w:sz w:val="24"/>
                <w:szCs w:val="24"/>
              </w:rPr>
            </w:pPr>
          </w:p>
        </w:tc>
        <w:tc>
          <w:tcPr>
            <w:tcW w:w="5779" w:type="dxa"/>
            <w:vMerge/>
            <w:vAlign w:val="center"/>
          </w:tcPr>
          <w:p w:rsidR="00D23AA9" w:rsidRPr="00D53943" w:rsidRDefault="00D23AA9" w:rsidP="008F6C7E">
            <w:pPr>
              <w:rPr>
                <w:rFonts w:ascii="Times New Roman" w:hAnsi="Times New Roman"/>
                <w:sz w:val="24"/>
                <w:szCs w:val="24"/>
              </w:rPr>
            </w:pPr>
          </w:p>
        </w:tc>
        <w:tc>
          <w:tcPr>
            <w:tcW w:w="1120"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2009</w:t>
            </w:r>
          </w:p>
        </w:tc>
        <w:tc>
          <w:tcPr>
            <w:tcW w:w="1121"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2010</w:t>
            </w:r>
          </w:p>
        </w:tc>
        <w:tc>
          <w:tcPr>
            <w:tcW w:w="1121"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2011</w:t>
            </w:r>
          </w:p>
        </w:tc>
        <w:tc>
          <w:tcPr>
            <w:tcW w:w="1121"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2012</w:t>
            </w:r>
          </w:p>
        </w:tc>
        <w:tc>
          <w:tcPr>
            <w:tcW w:w="1121"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2013</w:t>
            </w:r>
          </w:p>
        </w:tc>
        <w:tc>
          <w:tcPr>
            <w:tcW w:w="1121"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2014</w:t>
            </w:r>
          </w:p>
        </w:tc>
        <w:tc>
          <w:tcPr>
            <w:tcW w:w="1213"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2015</w:t>
            </w:r>
          </w:p>
        </w:tc>
        <w:tc>
          <w:tcPr>
            <w:tcW w:w="1134" w:type="dxa"/>
          </w:tcPr>
          <w:p w:rsidR="00D23AA9" w:rsidRPr="00D53943" w:rsidRDefault="00D23AA9" w:rsidP="008F6C7E">
            <w:pPr>
              <w:ind w:right="-6"/>
              <w:jc w:val="center"/>
              <w:rPr>
                <w:rFonts w:ascii="Times New Roman" w:hAnsi="Times New Roman"/>
                <w:b/>
                <w:sz w:val="24"/>
                <w:szCs w:val="24"/>
              </w:rPr>
            </w:pPr>
            <w:r w:rsidRPr="00D53943">
              <w:rPr>
                <w:rFonts w:ascii="Times New Roman" w:hAnsi="Times New Roman"/>
                <w:b/>
                <w:sz w:val="24"/>
                <w:szCs w:val="24"/>
              </w:rPr>
              <w:t>2020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Численность населения на начало года, тыс. человек</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45,671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45,507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43,156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42,444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41,945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41,195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40,704</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38,645</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Численность занятых в экономике (в среднем за год), тыс. человек</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14,164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14,254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14,928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14,254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14,725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15,643</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15,52</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15,5</w:t>
            </w:r>
          </w:p>
        </w:tc>
      </w:tr>
      <w:tr w:rsidR="00D23AA9" w:rsidRPr="00D53943" w:rsidTr="00F047DD">
        <w:trPr>
          <w:trHeight w:val="778"/>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Уровень официально зарегистрированной безработицы, в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Количество созданных рабочих мест</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170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150</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производства промышленной продукции, млн.руб.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2485,0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2306,1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2786,6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3358,8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2806,6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3968,58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3185,2</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4300,0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 xml:space="preserve">Индекс промышленного производства, в % к предыдущему году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83,9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89,6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96,3</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72,3</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101,5</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произведенной продукции промышленного производства на душу населения, тыс.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54,4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50,7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64,6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79,1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66,9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96,3</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78,2</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111,3</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произведенной продукции сельского хозяйства, млн.руб.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597,0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573,0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583,9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695,0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707,0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703,8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780,3</w:t>
            </w:r>
          </w:p>
        </w:tc>
        <w:tc>
          <w:tcPr>
            <w:tcW w:w="1134" w:type="dxa"/>
          </w:tcPr>
          <w:p w:rsidR="00D23AA9" w:rsidRPr="00D53943" w:rsidRDefault="00D23AA9" w:rsidP="008F6C7E">
            <w:pPr>
              <w:ind w:right="-6"/>
              <w:jc w:val="center"/>
              <w:rPr>
                <w:rFonts w:ascii="Times New Roman" w:hAnsi="Times New Roman"/>
                <w:sz w:val="24"/>
                <w:szCs w:val="24"/>
                <w:highlight w:val="yellow"/>
              </w:rPr>
            </w:pPr>
            <w:r w:rsidRPr="00D53943">
              <w:rPr>
                <w:rFonts w:ascii="Times New Roman" w:hAnsi="Times New Roman"/>
                <w:sz w:val="24"/>
                <w:szCs w:val="24"/>
              </w:rPr>
              <w:t>853,7</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произведенной продукции сельского хозяйства на душу населения, тыс.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17,7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19,17</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22,1</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 xml:space="preserve">Индекс сельскохозяйственного производства, % к предыдущему году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114,2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95,8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105,7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101,4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105,9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92,8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98,3</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101,4</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инвестиций в основной капитал за счет всех источников финансирования, млн.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834,1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687,2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703,65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855,89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1082,1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1180,1</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845,8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870,5</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инвестиций в основной капитал за счет всех источников финансирования на душу населения, тыс.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20,16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25,8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28,65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20,78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22,5</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работ, выполненных по виду деятельности "строительство", в  млн. 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708,4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485,74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283,7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354,62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468,0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523,7</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514,5</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590,8</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Темп роста объема работ, выполненных по виду деятельности  “строительство",  в % к предыдущему году  в сопоставимых ценах</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78,3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64,9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50,4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110,0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123,5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108,33</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89,4</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101,4</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Число субъектов малого и среднего предпринимательства, ед.</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728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842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824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894</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855</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850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Численность занятых на малых предприятиях, тыс. чел.</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1,263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1,072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1,105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1,341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1,572</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1,460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1,662</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Доля занятых в малом бизнесе от занятых в экономике,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18,9</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Число субъектов малого предпринимательства в расчете на 1000 человек населения</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15,94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19,6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21,7</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Среднемесячная заработная плата одного работника,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13306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14797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17397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18926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22634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25795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26440,0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30242,0</w:t>
            </w:r>
          </w:p>
        </w:tc>
      </w:tr>
      <w:tr w:rsidR="00D23AA9" w:rsidRPr="00D53943" w:rsidTr="00F047DD">
        <w:trPr>
          <w:trHeight w:val="240"/>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Среднедушевые денежные доходы населения,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8791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9845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11049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12209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13646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15155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16348,0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19200,0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Оборот розничной торговли, млн. 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762,3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827,4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1027,4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1134,8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1244,5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1446,0</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1548,0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1987,0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Оборот розничной торговли на душу населения, тыс.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18,18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23,8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26,7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29,67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35,1</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38,03</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51,4</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платных услуг, млн.руб.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576,6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634,7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727,4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718,8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621,1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899,6</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909,78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940,0</w:t>
            </w:r>
          </w:p>
        </w:tc>
      </w:tr>
      <w:tr w:rsidR="00D23AA9" w:rsidRPr="00D53943" w:rsidTr="00F047DD">
        <w:trPr>
          <w:trHeight w:val="698"/>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Объем платных услуг населению на душу населения, тыс. рублей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13,95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16,85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16,94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14,81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21,84</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22,35</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24,32</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Доходы всего, млн. 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602,8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868,68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1025,4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1048,4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1153,3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1331,6</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1101,31</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1060,0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Собственные доходы, млн. руб.</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216,5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229,5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292,4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309,3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263,56</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303,6</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283</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Доля собственных доходов бюджета,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22,7</w:t>
            </w:r>
          </w:p>
        </w:tc>
        <w:tc>
          <w:tcPr>
            <w:tcW w:w="1121" w:type="dxa"/>
          </w:tcPr>
          <w:p w:rsidR="00D23AA9" w:rsidRPr="00D53943" w:rsidRDefault="00D23AA9" w:rsidP="008F6C7E">
            <w:pPr>
              <w:tabs>
                <w:tab w:val="left" w:pos="795"/>
              </w:tabs>
              <w:ind w:right="-6"/>
              <w:jc w:val="center"/>
              <w:rPr>
                <w:rFonts w:ascii="Times New Roman" w:hAnsi="Times New Roman"/>
                <w:sz w:val="24"/>
                <w:szCs w:val="24"/>
              </w:rPr>
            </w:pPr>
            <w:r w:rsidRPr="00D53943">
              <w:rPr>
                <w:rFonts w:ascii="Times New Roman" w:hAnsi="Times New Roman"/>
                <w:sz w:val="24"/>
                <w:szCs w:val="24"/>
              </w:rPr>
              <w:t>27,9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26,8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19,8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27,5</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 xml:space="preserve">26,7                                                                                                                                                                                                                                                                                                                                                                                                                                                                                                                                                                                                                                                                       </w:t>
            </w:r>
          </w:p>
        </w:tc>
      </w:tr>
      <w:tr w:rsidR="00D23AA9" w:rsidRPr="00D53943" w:rsidTr="00F047DD">
        <w:trPr>
          <w:trHeight w:val="972"/>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Строительство и реконструкция автомобильных дорог (отремонтировано км, построено новых дорог, км)</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80/0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80/0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28,6/0</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85,6/0</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Жилищный фонд, тыс. кв.м.</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930,9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933,8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940,6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943,2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944,7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907,8</w:t>
            </w:r>
          </w:p>
        </w:tc>
        <w:tc>
          <w:tcPr>
            <w:tcW w:w="1213"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908,2</w:t>
            </w:r>
          </w:p>
        </w:tc>
        <w:tc>
          <w:tcPr>
            <w:tcW w:w="1134" w:type="dxa"/>
          </w:tcPr>
          <w:p w:rsidR="00D23AA9" w:rsidRPr="00D53943" w:rsidRDefault="00D23AA9" w:rsidP="008F6C7E">
            <w:pPr>
              <w:tabs>
                <w:tab w:val="left" w:pos="180"/>
                <w:tab w:val="center" w:pos="445"/>
              </w:tabs>
              <w:ind w:right="-6"/>
              <w:rPr>
                <w:rFonts w:ascii="Times New Roman" w:hAnsi="Times New Roman"/>
                <w:sz w:val="24"/>
                <w:szCs w:val="24"/>
              </w:rPr>
            </w:pPr>
            <w:r w:rsidRPr="00D53943">
              <w:rPr>
                <w:rFonts w:ascii="Times New Roman" w:hAnsi="Times New Roman"/>
                <w:sz w:val="24"/>
                <w:szCs w:val="24"/>
              </w:rPr>
              <w:tab/>
              <w:t>910,0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Годовой объем ввода жилья, тыс.кв.м.</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5,3</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5,3</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5,5</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Общая площадь жилых помещений, приходящихся  в среднем на одного  жителя, всего, кв.м.</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21,19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22,2</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22,3</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23,4</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Обеспеченность населения жильем, в том числе благоустроенным, кв. м на человека</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10,9</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11,5</w:t>
            </w:r>
          </w:p>
        </w:tc>
      </w:tr>
      <w:tr w:rsidR="00D23AA9" w:rsidRPr="00D53943" w:rsidTr="00F047DD">
        <w:trPr>
          <w:trHeight w:val="745"/>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Реконструкция аварийного и ветхого жилья, тыс.кв.м</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0,962</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3,769</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3,95</w:t>
            </w:r>
          </w:p>
        </w:tc>
      </w:tr>
      <w:tr w:rsidR="00D23AA9" w:rsidRPr="00D53943" w:rsidTr="00F047DD">
        <w:trPr>
          <w:trHeight w:val="898"/>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Удельный вес лиц, сдавших единый государственный экзамен, в числе выпускников, в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96,25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98,65</w:t>
            </w:r>
          </w:p>
          <w:p w:rsidR="00D23AA9" w:rsidRPr="00D53943" w:rsidRDefault="00D23AA9" w:rsidP="008F6C7E">
            <w:pPr>
              <w:ind w:right="-6"/>
              <w:jc w:val="center"/>
              <w:rPr>
                <w:rFonts w:ascii="Times New Roman" w:hAnsi="Times New Roman"/>
                <w:sz w:val="24"/>
                <w:szCs w:val="24"/>
              </w:rPr>
            </w:pP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98,3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89,2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97,25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98,5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98,75</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99,5</w:t>
            </w:r>
          </w:p>
        </w:tc>
      </w:tr>
      <w:tr w:rsidR="00D23AA9" w:rsidRPr="00D53943" w:rsidTr="00F047DD">
        <w:trPr>
          <w:trHeight w:val="327"/>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Количество мест в детских садах</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1662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1673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1759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1821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1821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2088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2148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Доля детей в возрасте от 3 до 7 лет, получающих дошкольную образовательную услугу, в общей численности детей от 3 до 7 лет, в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51,97</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52</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Число зарегистрированных преступлений, в ед. на 10000 жителей</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249,4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200,6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240,1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242,7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261,3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279,2</w:t>
            </w:r>
          </w:p>
        </w:tc>
        <w:tc>
          <w:tcPr>
            <w:tcW w:w="1213"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310,8</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253,6</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Уровень раскрываемости преступлений, в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71</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72</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76</w:t>
            </w:r>
          </w:p>
        </w:tc>
      </w:tr>
      <w:tr w:rsidR="00D23AA9" w:rsidRPr="00D53943" w:rsidTr="00F047DD">
        <w:trPr>
          <w:trHeight w:val="745"/>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Удельный вес лиц, занимающихся физической культурой и спортом,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25,2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28,65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30,03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28,47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29,06</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29,4</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30,3</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Удельный вес населения, участвующего в культурно – досуговых мероприятиях в общей численности населения, в %</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51,0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52,3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54,1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56,2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58,2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58,4</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58,6</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60,0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Обеспеченность общедоступными библиотеками и культурно – досуговыми учреждениями на 1 000 человек населения, ед.</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1,60</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1,57</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1,66</w:t>
            </w:r>
          </w:p>
        </w:tc>
      </w:tr>
      <w:tr w:rsidR="00D23AA9" w:rsidRPr="00D53943" w:rsidTr="00F047DD">
        <w:trPr>
          <w:trHeight w:val="1131"/>
        </w:trPr>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Количество экземпляров новых  поступлений в библиотечные фонды общедоступных библиотек на 1000 человек населения, экз.</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57,15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69,02</w:t>
            </w:r>
          </w:p>
        </w:tc>
        <w:tc>
          <w:tcPr>
            <w:tcW w:w="1121"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47,39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50,20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44,3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43,52</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30,71</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33,64</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Доля населения с доходами, ниже прожиточного минимума, в % в общей численности населения</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24</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19,5</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20,4</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18,5</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Доля доходов от использования муниципального имущества  в общем объеме доходов бюджета  муниципального образования</w:t>
            </w:r>
          </w:p>
        </w:tc>
        <w:tc>
          <w:tcPr>
            <w:tcW w:w="1120"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0,8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1,8</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1,7</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Доля земельного налога в общем объеме доходов бюджета муниципального образования</w:t>
            </w:r>
          </w:p>
        </w:tc>
        <w:tc>
          <w:tcPr>
            <w:tcW w:w="1120"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0,9</w:t>
            </w:r>
          </w:p>
        </w:tc>
        <w:tc>
          <w:tcPr>
            <w:tcW w:w="1121"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1,2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1,07</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1,2</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1,1</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Число родившихся, на 1000 человек населения</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14,57</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15,38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13,18</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15,34</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15,5</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15,28</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ind w:right="-6"/>
              <w:rPr>
                <w:rFonts w:ascii="Times New Roman" w:hAnsi="Times New Roman"/>
                <w:sz w:val="24"/>
                <w:szCs w:val="24"/>
              </w:rPr>
            </w:pPr>
            <w:r w:rsidRPr="00D53943">
              <w:rPr>
                <w:rFonts w:ascii="Times New Roman" w:hAnsi="Times New Roman"/>
                <w:sz w:val="24"/>
                <w:szCs w:val="24"/>
              </w:rPr>
              <w:t>Число умерших, на 1000 человек населения</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16,22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16,85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15,6</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15,9</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16,43</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16,11</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15,03</w:t>
            </w:r>
          </w:p>
        </w:tc>
      </w:tr>
      <w:tr w:rsidR="00D23AA9" w:rsidRPr="00D53943" w:rsidTr="00F047DD">
        <w:tc>
          <w:tcPr>
            <w:tcW w:w="845" w:type="dxa"/>
          </w:tcPr>
          <w:p w:rsidR="00D23AA9" w:rsidRPr="00D53943" w:rsidRDefault="00D23AA9" w:rsidP="005C33C5">
            <w:pPr>
              <w:numPr>
                <w:ilvl w:val="0"/>
                <w:numId w:val="2"/>
              </w:numPr>
              <w:spacing w:after="0" w:line="240" w:lineRule="auto"/>
              <w:ind w:right="-6" w:firstLine="0"/>
              <w:rPr>
                <w:rFonts w:ascii="Times New Roman" w:hAnsi="Times New Roman"/>
                <w:sz w:val="24"/>
                <w:szCs w:val="24"/>
              </w:rPr>
            </w:pPr>
          </w:p>
        </w:tc>
        <w:tc>
          <w:tcPr>
            <w:tcW w:w="5779" w:type="dxa"/>
          </w:tcPr>
          <w:p w:rsidR="00D23AA9" w:rsidRPr="00D53943" w:rsidRDefault="00D23AA9" w:rsidP="008F6C7E">
            <w:pPr>
              <w:rPr>
                <w:rFonts w:ascii="Times New Roman" w:hAnsi="Times New Roman"/>
                <w:sz w:val="24"/>
                <w:szCs w:val="24"/>
              </w:rPr>
            </w:pPr>
            <w:r w:rsidRPr="00D53943">
              <w:rPr>
                <w:rFonts w:ascii="Times New Roman" w:hAnsi="Times New Roman"/>
                <w:sz w:val="24"/>
                <w:szCs w:val="24"/>
              </w:rPr>
              <w:t>Коэффициент естественного прироста (убыли) населения, на 1000 населения, человек</w:t>
            </w:r>
          </w:p>
        </w:tc>
        <w:tc>
          <w:tcPr>
            <w:tcW w:w="1120"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-2,72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-2,35</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-1,03</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-0,52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-3,32</w:t>
            </w:r>
          </w:p>
        </w:tc>
        <w:tc>
          <w:tcPr>
            <w:tcW w:w="1121"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-1,09</w:t>
            </w:r>
          </w:p>
        </w:tc>
        <w:tc>
          <w:tcPr>
            <w:tcW w:w="1213"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-0,61</w:t>
            </w:r>
          </w:p>
        </w:tc>
        <w:tc>
          <w:tcPr>
            <w:tcW w:w="1134" w:type="dxa"/>
          </w:tcPr>
          <w:p w:rsidR="00D23AA9" w:rsidRPr="00D53943" w:rsidRDefault="00D23AA9" w:rsidP="008F6C7E">
            <w:pPr>
              <w:ind w:right="-6"/>
              <w:jc w:val="center"/>
              <w:rPr>
                <w:rFonts w:ascii="Times New Roman" w:hAnsi="Times New Roman"/>
                <w:sz w:val="24"/>
                <w:szCs w:val="24"/>
              </w:rPr>
            </w:pPr>
            <w:r w:rsidRPr="00D53943">
              <w:rPr>
                <w:rFonts w:ascii="Times New Roman" w:hAnsi="Times New Roman"/>
                <w:sz w:val="24"/>
                <w:szCs w:val="24"/>
              </w:rPr>
              <w:t>+0,25</w:t>
            </w:r>
          </w:p>
        </w:tc>
      </w:tr>
    </w:tbl>
    <w:p w:rsidR="00D23AA9" w:rsidRPr="007F0365" w:rsidRDefault="00D23AA9" w:rsidP="005C33C5">
      <w:pPr>
        <w:rPr>
          <w:rFonts w:ascii="Times New Roman" w:hAnsi="Times New Roman"/>
        </w:rPr>
        <w:sectPr w:rsidR="00D23AA9" w:rsidRPr="007F0365" w:rsidSect="00F047DD">
          <w:pgSz w:w="16838" w:h="11906" w:orient="landscape"/>
          <w:pgMar w:top="1134" w:right="397" w:bottom="340" w:left="454" w:header="567" w:footer="567" w:gutter="0"/>
          <w:cols w:space="720"/>
        </w:sectPr>
      </w:pPr>
    </w:p>
    <w:p w:rsidR="00D23AA9" w:rsidRDefault="00D23AA9" w:rsidP="00B81ACE">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ab/>
        <w:t>2. К</w:t>
      </w:r>
      <w:r w:rsidRPr="00F03564">
        <w:rPr>
          <w:rFonts w:ascii="Times New Roman" w:hAnsi="Times New Roman" w:cs="Times New Roman"/>
          <w:sz w:val="28"/>
          <w:szCs w:val="28"/>
        </w:rPr>
        <w:t xml:space="preserve">онтроль за исполнением настоящего решения возложить на администрацию </w:t>
      </w:r>
      <w:r>
        <w:rPr>
          <w:rFonts w:ascii="Times New Roman" w:hAnsi="Times New Roman" w:cs="Times New Roman"/>
          <w:sz w:val="28"/>
          <w:szCs w:val="28"/>
        </w:rPr>
        <w:t>муниципального района</w:t>
      </w:r>
      <w:r w:rsidRPr="00F03564">
        <w:rPr>
          <w:rFonts w:ascii="Times New Roman" w:hAnsi="Times New Roman" w:cs="Times New Roman"/>
          <w:sz w:val="28"/>
          <w:szCs w:val="28"/>
        </w:rPr>
        <w:t xml:space="preserve"> «</w:t>
      </w:r>
      <w:r>
        <w:rPr>
          <w:rFonts w:ascii="Times New Roman" w:hAnsi="Times New Roman" w:cs="Times New Roman"/>
          <w:sz w:val="28"/>
          <w:szCs w:val="28"/>
        </w:rPr>
        <w:t>Шилкинский район</w:t>
      </w:r>
      <w:r w:rsidRPr="00F03564">
        <w:rPr>
          <w:rFonts w:ascii="Times New Roman" w:hAnsi="Times New Roman" w:cs="Times New Roman"/>
          <w:sz w:val="28"/>
          <w:szCs w:val="28"/>
        </w:rPr>
        <w:t>» (</w:t>
      </w:r>
      <w:r>
        <w:rPr>
          <w:rFonts w:ascii="Times New Roman" w:hAnsi="Times New Roman" w:cs="Times New Roman"/>
          <w:sz w:val="28"/>
          <w:szCs w:val="28"/>
        </w:rPr>
        <w:t>Пляскин Д.А.</w:t>
      </w:r>
      <w:r w:rsidRPr="00F03564">
        <w:rPr>
          <w:rFonts w:ascii="Times New Roman" w:hAnsi="Times New Roman" w:cs="Times New Roman"/>
          <w:sz w:val="28"/>
          <w:szCs w:val="28"/>
        </w:rPr>
        <w:t>.</w:t>
      </w:r>
    </w:p>
    <w:p w:rsidR="00D23AA9" w:rsidRPr="00F03564" w:rsidRDefault="00D23AA9" w:rsidP="00B81ACE">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Pr="00F03564">
        <w:rPr>
          <w:rFonts w:ascii="Times New Roman" w:hAnsi="Times New Roman" w:cs="Times New Roman"/>
          <w:sz w:val="28"/>
          <w:szCs w:val="28"/>
        </w:rPr>
        <w:t xml:space="preserve">Направить настоящее решение </w:t>
      </w:r>
      <w:r>
        <w:rPr>
          <w:rFonts w:ascii="Times New Roman" w:hAnsi="Times New Roman" w:cs="Times New Roman"/>
          <w:sz w:val="28"/>
          <w:szCs w:val="28"/>
        </w:rPr>
        <w:t>Главе муниципального района «Шилкинский район»</w:t>
      </w:r>
      <w:r w:rsidRPr="00F03564">
        <w:rPr>
          <w:rFonts w:ascii="Times New Roman" w:hAnsi="Times New Roman" w:cs="Times New Roman"/>
          <w:sz w:val="28"/>
          <w:szCs w:val="28"/>
        </w:rPr>
        <w:t xml:space="preserve"> для подписания и обнародования в порядке, установленном Уставом </w:t>
      </w:r>
      <w:r>
        <w:rPr>
          <w:rFonts w:ascii="Times New Roman" w:hAnsi="Times New Roman" w:cs="Times New Roman"/>
          <w:sz w:val="28"/>
          <w:szCs w:val="28"/>
        </w:rPr>
        <w:t>муниципального района</w:t>
      </w:r>
      <w:r w:rsidRPr="00F03564">
        <w:rPr>
          <w:rFonts w:ascii="Times New Roman" w:hAnsi="Times New Roman" w:cs="Times New Roman"/>
          <w:sz w:val="28"/>
          <w:szCs w:val="28"/>
        </w:rPr>
        <w:t>.</w:t>
      </w:r>
    </w:p>
    <w:p w:rsidR="00D23AA9" w:rsidRPr="005126C7" w:rsidRDefault="00D23AA9" w:rsidP="00187CA7">
      <w:pPr>
        <w:pStyle w:val="BodyText"/>
        <w:spacing w:after="100" w:line="240" w:lineRule="auto"/>
        <w:ind w:right="23"/>
        <w:rPr>
          <w:sz w:val="28"/>
          <w:szCs w:val="28"/>
        </w:rPr>
      </w:pPr>
    </w:p>
    <w:p w:rsidR="00D23AA9" w:rsidRDefault="00D23AA9" w:rsidP="00F81806">
      <w:pPr>
        <w:pStyle w:val="NoSpacing"/>
        <w:jc w:val="both"/>
        <w:rPr>
          <w:rFonts w:ascii="Times New Roman" w:hAnsi="Times New Roman"/>
          <w:sz w:val="28"/>
          <w:szCs w:val="28"/>
        </w:rPr>
      </w:pPr>
    </w:p>
    <w:p w:rsidR="00D23AA9" w:rsidRPr="00F81806" w:rsidRDefault="00D23AA9" w:rsidP="00F81806">
      <w:pPr>
        <w:pStyle w:val="NoSpacing"/>
        <w:jc w:val="both"/>
        <w:rPr>
          <w:rFonts w:ascii="Times New Roman" w:hAnsi="Times New Roman"/>
          <w:sz w:val="28"/>
          <w:szCs w:val="28"/>
        </w:rPr>
      </w:pPr>
    </w:p>
    <w:p w:rsidR="00D23AA9" w:rsidRPr="00F81806" w:rsidRDefault="00D23AA9" w:rsidP="00E273EF">
      <w:pPr>
        <w:pStyle w:val="NoSpacing"/>
        <w:jc w:val="both"/>
        <w:rPr>
          <w:rFonts w:ascii="Times New Roman" w:hAnsi="Times New Roman"/>
          <w:sz w:val="28"/>
          <w:szCs w:val="28"/>
        </w:rPr>
      </w:pPr>
    </w:p>
    <w:p w:rsidR="00D23AA9" w:rsidRDefault="00D23AA9" w:rsidP="00E273EF">
      <w:pPr>
        <w:pStyle w:val="NoSpacing"/>
        <w:jc w:val="both"/>
        <w:rPr>
          <w:rFonts w:ascii="Times New Roman" w:hAnsi="Times New Roman"/>
          <w:sz w:val="28"/>
          <w:szCs w:val="28"/>
        </w:rPr>
      </w:pPr>
      <w:r>
        <w:rPr>
          <w:rFonts w:ascii="Times New Roman" w:hAnsi="Times New Roman"/>
          <w:sz w:val="28"/>
          <w:szCs w:val="28"/>
        </w:rPr>
        <w:tab/>
      </w:r>
    </w:p>
    <w:p w:rsidR="00D23AA9" w:rsidRDefault="00D23AA9" w:rsidP="00E273EF">
      <w:pPr>
        <w:pStyle w:val="NoSpacing"/>
        <w:jc w:val="both"/>
        <w:rPr>
          <w:rFonts w:ascii="Times New Roman" w:hAnsi="Times New Roman"/>
          <w:sz w:val="28"/>
          <w:szCs w:val="28"/>
        </w:rPr>
      </w:pPr>
    </w:p>
    <w:p w:rsidR="00D23AA9" w:rsidRDefault="00D23AA9" w:rsidP="00E273EF">
      <w:pPr>
        <w:pStyle w:val="NoSpacing"/>
        <w:jc w:val="both"/>
        <w:rPr>
          <w:rFonts w:ascii="Times New Roman" w:hAnsi="Times New Roman"/>
          <w:sz w:val="28"/>
          <w:szCs w:val="28"/>
        </w:rPr>
      </w:pPr>
    </w:p>
    <w:p w:rsidR="00D23AA9" w:rsidRDefault="00D23AA9" w:rsidP="00E273EF">
      <w:pPr>
        <w:pStyle w:val="NoSpacing"/>
        <w:jc w:val="both"/>
        <w:rPr>
          <w:rFonts w:ascii="Times New Roman" w:hAnsi="Times New Roman"/>
          <w:sz w:val="28"/>
          <w:szCs w:val="28"/>
        </w:rPr>
      </w:pPr>
      <w:r>
        <w:rPr>
          <w:rFonts w:ascii="Times New Roman" w:hAnsi="Times New Roman"/>
          <w:sz w:val="28"/>
          <w:szCs w:val="28"/>
        </w:rPr>
        <w:t>Председатель Совета</w:t>
      </w:r>
    </w:p>
    <w:p w:rsidR="00D23AA9" w:rsidRPr="00E273EF" w:rsidRDefault="00D23AA9" w:rsidP="00E273EF">
      <w:pPr>
        <w:pStyle w:val="NoSpacing"/>
        <w:jc w:val="both"/>
        <w:rPr>
          <w:rFonts w:ascii="Times New Roman" w:hAnsi="Times New Roman"/>
          <w:sz w:val="28"/>
          <w:szCs w:val="28"/>
        </w:rPr>
      </w:pPr>
      <w:r>
        <w:rPr>
          <w:rFonts w:ascii="Times New Roman" w:hAnsi="Times New Roman"/>
          <w:sz w:val="28"/>
          <w:szCs w:val="28"/>
        </w:rPr>
        <w:t>муниципального района                                 Н.В.Бородин</w:t>
      </w:r>
    </w:p>
    <w:sectPr w:rsidR="00D23AA9" w:rsidRPr="00E273EF" w:rsidSect="00BE6E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altName w:val=" MS Sans Serif"/>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D5A8F"/>
    <w:multiLevelType w:val="multilevel"/>
    <w:tmpl w:val="E7D2E3CA"/>
    <w:lvl w:ilvl="0">
      <w:start w:val="1"/>
      <w:numFmt w:val="decimal"/>
      <w:lvlText w:val="%1."/>
      <w:lvlJc w:val="left"/>
      <w:pPr>
        <w:ind w:left="900" w:hanging="360"/>
      </w:pPr>
      <w:rPr>
        <w:rFonts w:cs="Times New Roman" w:hint="default"/>
      </w:rPr>
    </w:lvl>
    <w:lvl w:ilvl="1">
      <w:start w:val="1"/>
      <w:numFmt w:val="decimal"/>
      <w:isLgl/>
      <w:lvlText w:val="%1.%2"/>
      <w:lvlJc w:val="left"/>
      <w:pPr>
        <w:ind w:left="915" w:hanging="375"/>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1">
    <w:nsid w:val="2B483564"/>
    <w:multiLevelType w:val="hybridMultilevel"/>
    <w:tmpl w:val="DE3C667E"/>
    <w:lvl w:ilvl="0" w:tplc="8A160B70">
      <w:start w:val="1"/>
      <w:numFmt w:val="bullet"/>
      <w:lvlText w:val="•"/>
      <w:lvlJc w:val="left"/>
      <w:pPr>
        <w:tabs>
          <w:tab w:val="num" w:pos="720"/>
        </w:tabs>
        <w:ind w:left="720" w:hanging="360"/>
      </w:pPr>
      <w:rPr>
        <w:rFonts w:ascii="Arial" w:hAnsi="Arial" w:hint="default"/>
      </w:rPr>
    </w:lvl>
    <w:lvl w:ilvl="1" w:tplc="2004960C" w:tentative="1">
      <w:start w:val="1"/>
      <w:numFmt w:val="bullet"/>
      <w:lvlText w:val="•"/>
      <w:lvlJc w:val="left"/>
      <w:pPr>
        <w:tabs>
          <w:tab w:val="num" w:pos="1440"/>
        </w:tabs>
        <w:ind w:left="1440" w:hanging="360"/>
      </w:pPr>
      <w:rPr>
        <w:rFonts w:ascii="Arial" w:hAnsi="Arial" w:hint="default"/>
      </w:rPr>
    </w:lvl>
    <w:lvl w:ilvl="2" w:tplc="ECBC70BA" w:tentative="1">
      <w:start w:val="1"/>
      <w:numFmt w:val="bullet"/>
      <w:lvlText w:val="•"/>
      <w:lvlJc w:val="left"/>
      <w:pPr>
        <w:tabs>
          <w:tab w:val="num" w:pos="2160"/>
        </w:tabs>
        <w:ind w:left="2160" w:hanging="360"/>
      </w:pPr>
      <w:rPr>
        <w:rFonts w:ascii="Arial" w:hAnsi="Arial" w:hint="default"/>
      </w:rPr>
    </w:lvl>
    <w:lvl w:ilvl="3" w:tplc="2118FD28" w:tentative="1">
      <w:start w:val="1"/>
      <w:numFmt w:val="bullet"/>
      <w:lvlText w:val="•"/>
      <w:lvlJc w:val="left"/>
      <w:pPr>
        <w:tabs>
          <w:tab w:val="num" w:pos="2880"/>
        </w:tabs>
        <w:ind w:left="2880" w:hanging="360"/>
      </w:pPr>
      <w:rPr>
        <w:rFonts w:ascii="Arial" w:hAnsi="Arial" w:hint="default"/>
      </w:rPr>
    </w:lvl>
    <w:lvl w:ilvl="4" w:tplc="897A7564" w:tentative="1">
      <w:start w:val="1"/>
      <w:numFmt w:val="bullet"/>
      <w:lvlText w:val="•"/>
      <w:lvlJc w:val="left"/>
      <w:pPr>
        <w:tabs>
          <w:tab w:val="num" w:pos="3600"/>
        </w:tabs>
        <w:ind w:left="3600" w:hanging="360"/>
      </w:pPr>
      <w:rPr>
        <w:rFonts w:ascii="Arial" w:hAnsi="Arial" w:hint="default"/>
      </w:rPr>
    </w:lvl>
    <w:lvl w:ilvl="5" w:tplc="07CA5320" w:tentative="1">
      <w:start w:val="1"/>
      <w:numFmt w:val="bullet"/>
      <w:lvlText w:val="•"/>
      <w:lvlJc w:val="left"/>
      <w:pPr>
        <w:tabs>
          <w:tab w:val="num" w:pos="4320"/>
        </w:tabs>
        <w:ind w:left="4320" w:hanging="360"/>
      </w:pPr>
      <w:rPr>
        <w:rFonts w:ascii="Arial" w:hAnsi="Arial" w:hint="default"/>
      </w:rPr>
    </w:lvl>
    <w:lvl w:ilvl="6" w:tplc="72DAB918" w:tentative="1">
      <w:start w:val="1"/>
      <w:numFmt w:val="bullet"/>
      <w:lvlText w:val="•"/>
      <w:lvlJc w:val="left"/>
      <w:pPr>
        <w:tabs>
          <w:tab w:val="num" w:pos="5040"/>
        </w:tabs>
        <w:ind w:left="5040" w:hanging="360"/>
      </w:pPr>
      <w:rPr>
        <w:rFonts w:ascii="Arial" w:hAnsi="Arial" w:hint="default"/>
      </w:rPr>
    </w:lvl>
    <w:lvl w:ilvl="7" w:tplc="52669292" w:tentative="1">
      <w:start w:val="1"/>
      <w:numFmt w:val="bullet"/>
      <w:lvlText w:val="•"/>
      <w:lvlJc w:val="left"/>
      <w:pPr>
        <w:tabs>
          <w:tab w:val="num" w:pos="5760"/>
        </w:tabs>
        <w:ind w:left="5760" w:hanging="360"/>
      </w:pPr>
      <w:rPr>
        <w:rFonts w:ascii="Arial" w:hAnsi="Arial" w:hint="default"/>
      </w:rPr>
    </w:lvl>
    <w:lvl w:ilvl="8" w:tplc="5CA0F05A" w:tentative="1">
      <w:start w:val="1"/>
      <w:numFmt w:val="bullet"/>
      <w:lvlText w:val="•"/>
      <w:lvlJc w:val="left"/>
      <w:pPr>
        <w:tabs>
          <w:tab w:val="num" w:pos="6480"/>
        </w:tabs>
        <w:ind w:left="6480" w:hanging="360"/>
      </w:pPr>
      <w:rPr>
        <w:rFonts w:ascii="Arial" w:hAnsi="Arial" w:hint="default"/>
      </w:rPr>
    </w:lvl>
  </w:abstractNum>
  <w:abstractNum w:abstractNumId="2">
    <w:nsid w:val="37753DD8"/>
    <w:multiLevelType w:val="hybridMultilevel"/>
    <w:tmpl w:val="71ECF25A"/>
    <w:lvl w:ilvl="0" w:tplc="450C2AEE">
      <w:start w:val="15"/>
      <w:numFmt w:val="decimal"/>
      <w:lvlText w:val="%1."/>
      <w:lvlJc w:val="left"/>
      <w:pPr>
        <w:ind w:left="914" w:hanging="375"/>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
    <w:nsid w:val="6EE81350"/>
    <w:multiLevelType w:val="hybridMultilevel"/>
    <w:tmpl w:val="4F7EFE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3BC6"/>
    <w:rsid w:val="00034271"/>
    <w:rsid w:val="00060BC6"/>
    <w:rsid w:val="000C65F8"/>
    <w:rsid w:val="000D0521"/>
    <w:rsid w:val="001067F6"/>
    <w:rsid w:val="001261B5"/>
    <w:rsid w:val="001778BA"/>
    <w:rsid w:val="00181424"/>
    <w:rsid w:val="00187CA7"/>
    <w:rsid w:val="001A1068"/>
    <w:rsid w:val="001B6EDC"/>
    <w:rsid w:val="001E3573"/>
    <w:rsid w:val="001F470B"/>
    <w:rsid w:val="001F5527"/>
    <w:rsid w:val="00234E1B"/>
    <w:rsid w:val="00264142"/>
    <w:rsid w:val="002907DC"/>
    <w:rsid w:val="002A71D1"/>
    <w:rsid w:val="002D53FF"/>
    <w:rsid w:val="002F385A"/>
    <w:rsid w:val="00352BEA"/>
    <w:rsid w:val="00353B50"/>
    <w:rsid w:val="0035692F"/>
    <w:rsid w:val="00375F22"/>
    <w:rsid w:val="003A2812"/>
    <w:rsid w:val="003A6C9B"/>
    <w:rsid w:val="003E4141"/>
    <w:rsid w:val="004460B7"/>
    <w:rsid w:val="00474766"/>
    <w:rsid w:val="004A73A2"/>
    <w:rsid w:val="00504ACB"/>
    <w:rsid w:val="005126C7"/>
    <w:rsid w:val="005128B7"/>
    <w:rsid w:val="005233A7"/>
    <w:rsid w:val="00596AAE"/>
    <w:rsid w:val="005A51E1"/>
    <w:rsid w:val="005C33C5"/>
    <w:rsid w:val="005D0ED3"/>
    <w:rsid w:val="005D1AF0"/>
    <w:rsid w:val="006317D9"/>
    <w:rsid w:val="0064640D"/>
    <w:rsid w:val="00675ECD"/>
    <w:rsid w:val="006E706A"/>
    <w:rsid w:val="006F0A9D"/>
    <w:rsid w:val="006F7F49"/>
    <w:rsid w:val="0075119A"/>
    <w:rsid w:val="00793E07"/>
    <w:rsid w:val="007B12A5"/>
    <w:rsid w:val="007C5194"/>
    <w:rsid w:val="007F0365"/>
    <w:rsid w:val="00804C1F"/>
    <w:rsid w:val="00832F61"/>
    <w:rsid w:val="0085272C"/>
    <w:rsid w:val="00873BC6"/>
    <w:rsid w:val="008A222F"/>
    <w:rsid w:val="008A4BCE"/>
    <w:rsid w:val="008F6C7E"/>
    <w:rsid w:val="00901D3B"/>
    <w:rsid w:val="00910FDE"/>
    <w:rsid w:val="00913253"/>
    <w:rsid w:val="009574F7"/>
    <w:rsid w:val="00983C9E"/>
    <w:rsid w:val="009F2BF8"/>
    <w:rsid w:val="00AB1277"/>
    <w:rsid w:val="00AB335A"/>
    <w:rsid w:val="00AC242B"/>
    <w:rsid w:val="00AF3AE7"/>
    <w:rsid w:val="00B4278E"/>
    <w:rsid w:val="00B81ACE"/>
    <w:rsid w:val="00B947F4"/>
    <w:rsid w:val="00BB0799"/>
    <w:rsid w:val="00BB2DCC"/>
    <w:rsid w:val="00BB6F1C"/>
    <w:rsid w:val="00BC5FD9"/>
    <w:rsid w:val="00BE6E48"/>
    <w:rsid w:val="00C0371C"/>
    <w:rsid w:val="00C35039"/>
    <w:rsid w:val="00C43108"/>
    <w:rsid w:val="00CD7067"/>
    <w:rsid w:val="00D04B84"/>
    <w:rsid w:val="00D23AA9"/>
    <w:rsid w:val="00D430BE"/>
    <w:rsid w:val="00D53943"/>
    <w:rsid w:val="00DC1EE6"/>
    <w:rsid w:val="00DC4E1B"/>
    <w:rsid w:val="00DF3AA4"/>
    <w:rsid w:val="00E273EF"/>
    <w:rsid w:val="00E34439"/>
    <w:rsid w:val="00E82D44"/>
    <w:rsid w:val="00EC6529"/>
    <w:rsid w:val="00EF41A1"/>
    <w:rsid w:val="00F03564"/>
    <w:rsid w:val="00F047DD"/>
    <w:rsid w:val="00F13947"/>
    <w:rsid w:val="00F16C56"/>
    <w:rsid w:val="00F23D65"/>
    <w:rsid w:val="00F81605"/>
    <w:rsid w:val="00F81806"/>
    <w:rsid w:val="00F9648D"/>
    <w:rsid w:val="00FB1D2C"/>
    <w:rsid w:val="00FC5407"/>
    <w:rsid w:val="00FD2229"/>
    <w:rsid w:val="00FD24C8"/>
    <w:rsid w:val="00FF17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E4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Мой"/>
    <w:link w:val="NoSpacingChar"/>
    <w:uiPriority w:val="99"/>
    <w:qFormat/>
    <w:rsid w:val="00873BC6"/>
  </w:style>
  <w:style w:type="character" w:customStyle="1" w:styleId="NoSpacingChar">
    <w:name w:val="No Spacing Char"/>
    <w:aliases w:val="Мой Char"/>
    <w:basedOn w:val="DefaultParagraphFont"/>
    <w:link w:val="NoSpacing"/>
    <w:uiPriority w:val="99"/>
    <w:locked/>
    <w:rsid w:val="00873BC6"/>
    <w:rPr>
      <w:rFonts w:ascii="Calibri" w:hAnsi="Calibri" w:cs="Times New Roman"/>
      <w:sz w:val="22"/>
      <w:szCs w:val="22"/>
      <w:lang w:val="ru-RU" w:eastAsia="ru-RU" w:bidi="ar-SA"/>
    </w:rPr>
  </w:style>
  <w:style w:type="paragraph" w:customStyle="1" w:styleId="Title">
    <w:name w:val="Title!Название НПА"/>
    <w:basedOn w:val="Normal"/>
    <w:uiPriority w:val="99"/>
    <w:rsid w:val="00873BC6"/>
    <w:pPr>
      <w:spacing w:before="240" w:after="60" w:line="240" w:lineRule="auto"/>
      <w:ind w:firstLine="567"/>
      <w:jc w:val="center"/>
      <w:outlineLvl w:val="0"/>
    </w:pPr>
    <w:rPr>
      <w:rFonts w:ascii="Arial" w:hAnsi="Arial" w:cs="Arial"/>
      <w:b/>
      <w:bCs/>
      <w:kern w:val="28"/>
      <w:sz w:val="32"/>
      <w:szCs w:val="32"/>
    </w:rPr>
  </w:style>
  <w:style w:type="paragraph" w:styleId="BalloonText">
    <w:name w:val="Balloon Text"/>
    <w:basedOn w:val="Normal"/>
    <w:link w:val="BalloonTextChar"/>
    <w:uiPriority w:val="99"/>
    <w:semiHidden/>
    <w:rsid w:val="00873B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3BC6"/>
    <w:rPr>
      <w:rFonts w:ascii="Tahoma" w:hAnsi="Tahoma" w:cs="Tahoma"/>
      <w:sz w:val="16"/>
      <w:szCs w:val="16"/>
    </w:rPr>
  </w:style>
  <w:style w:type="paragraph" w:styleId="BodyText">
    <w:name w:val="Body Text"/>
    <w:aliases w:val="Знак,Знак1 Знак"/>
    <w:basedOn w:val="Normal"/>
    <w:link w:val="BodyTextChar"/>
    <w:uiPriority w:val="99"/>
    <w:rsid w:val="001F5527"/>
    <w:pPr>
      <w:spacing w:after="0" w:line="360" w:lineRule="auto"/>
      <w:jc w:val="both"/>
    </w:pPr>
    <w:rPr>
      <w:rFonts w:ascii="Times New Roman" w:hAnsi="Times New Roman"/>
      <w:sz w:val="24"/>
      <w:szCs w:val="20"/>
    </w:rPr>
  </w:style>
  <w:style w:type="character" w:customStyle="1" w:styleId="BodyTextChar">
    <w:name w:val="Body Text Char"/>
    <w:aliases w:val="Знак Char,Знак1 Знак Char"/>
    <w:basedOn w:val="DefaultParagraphFont"/>
    <w:link w:val="BodyText"/>
    <w:uiPriority w:val="99"/>
    <w:locked/>
    <w:rsid w:val="001F5527"/>
    <w:rPr>
      <w:rFonts w:ascii="Times New Roman" w:hAnsi="Times New Roman" w:cs="Times New Roman"/>
      <w:sz w:val="20"/>
      <w:szCs w:val="20"/>
    </w:rPr>
  </w:style>
  <w:style w:type="character" w:customStyle="1" w:styleId="NormalWebChar">
    <w:name w:val="Normal (Web) Char"/>
    <w:basedOn w:val="DefaultParagraphFont"/>
    <w:link w:val="NormalWeb"/>
    <w:uiPriority w:val="99"/>
    <w:locked/>
    <w:rsid w:val="008A222F"/>
    <w:rPr>
      <w:rFonts w:cs="Times New Roman"/>
      <w:sz w:val="24"/>
      <w:szCs w:val="24"/>
    </w:rPr>
  </w:style>
  <w:style w:type="paragraph" w:styleId="NormalWeb">
    <w:name w:val="Normal (Web)"/>
    <w:basedOn w:val="Normal"/>
    <w:link w:val="NormalWebChar"/>
    <w:uiPriority w:val="99"/>
    <w:rsid w:val="008A222F"/>
    <w:pPr>
      <w:spacing w:after="0" w:line="240" w:lineRule="auto"/>
      <w:ind w:firstLine="567"/>
      <w:jc w:val="both"/>
    </w:pPr>
    <w:rPr>
      <w:sz w:val="24"/>
      <w:szCs w:val="24"/>
    </w:rPr>
  </w:style>
  <w:style w:type="paragraph" w:customStyle="1" w:styleId="ConsPlusNormal">
    <w:name w:val="ConsPlusNormal"/>
    <w:uiPriority w:val="99"/>
    <w:rsid w:val="00187CA7"/>
    <w:pPr>
      <w:widowControl w:val="0"/>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692</TotalTime>
  <Pages>15</Pages>
  <Words>4913</Words>
  <Characters>28009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Shulimova</dc:creator>
  <cp:keywords/>
  <dc:description/>
  <cp:lastModifiedBy>UserXP</cp:lastModifiedBy>
  <cp:revision>66</cp:revision>
  <cp:lastPrinted>2015-09-17T10:44:00Z</cp:lastPrinted>
  <dcterms:created xsi:type="dcterms:W3CDTF">2015-09-09T23:53:00Z</dcterms:created>
  <dcterms:modified xsi:type="dcterms:W3CDTF">2015-09-17T11:12:00Z</dcterms:modified>
</cp:coreProperties>
</file>